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41D" w:rsidRPr="00143E79" w:rsidRDefault="00A8541D" w:rsidP="00206793">
      <w:pPr>
        <w:jc w:val="right"/>
        <w:rPr>
          <w:rFonts w:ascii="Arial" w:hAnsi="Arial" w:cs="Arial"/>
          <w:b/>
          <w:sz w:val="20"/>
          <w:szCs w:val="20"/>
        </w:rPr>
      </w:pPr>
      <w:r w:rsidRPr="00143E79">
        <w:rPr>
          <w:rFonts w:ascii="Arial" w:hAnsi="Arial" w:cs="Arial"/>
          <w:b/>
          <w:sz w:val="20"/>
          <w:szCs w:val="20"/>
        </w:rPr>
        <w:t>Załącznik nr 3 Wymagane parametry przedmiotu zamówienia</w:t>
      </w:r>
      <w:bookmarkStart w:id="0" w:name="_GoBack"/>
      <w:bookmarkEnd w:id="0"/>
    </w:p>
    <w:p w:rsidR="00A8541D" w:rsidRPr="00910E81" w:rsidRDefault="00A8541D">
      <w:pPr>
        <w:rPr>
          <w:rFonts w:ascii="Arial" w:hAnsi="Arial" w:cs="Arial"/>
          <w:b/>
          <w:sz w:val="20"/>
          <w:szCs w:val="20"/>
        </w:rPr>
      </w:pPr>
    </w:p>
    <w:p w:rsidR="00A8541D" w:rsidRPr="006C5F68" w:rsidRDefault="00A8541D" w:rsidP="00C76ACB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910E81">
        <w:rPr>
          <w:rFonts w:ascii="Arial" w:hAnsi="Arial" w:cs="Arial"/>
          <w:b/>
          <w:sz w:val="20"/>
          <w:szCs w:val="20"/>
          <w:lang w:eastAsia="zh-CN"/>
        </w:rPr>
        <w:tab/>
      </w:r>
      <w:r w:rsidRPr="00910E81">
        <w:rPr>
          <w:rFonts w:ascii="Arial" w:hAnsi="Arial" w:cs="Arial"/>
          <w:b/>
          <w:sz w:val="20"/>
          <w:szCs w:val="20"/>
          <w:lang w:eastAsia="zh-CN"/>
        </w:rPr>
        <w:tab/>
      </w: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2160"/>
        <w:gridCol w:w="4500"/>
        <w:gridCol w:w="2340"/>
      </w:tblGrid>
      <w:tr w:rsidR="00A8541D" w:rsidRPr="00EC564D" w:rsidTr="006C5F68">
        <w:trPr>
          <w:cantSplit/>
          <w:trHeight w:val="143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541D" w:rsidRPr="00EC564D" w:rsidRDefault="00A8541D" w:rsidP="00CD2AE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64D">
              <w:rPr>
                <w:rFonts w:ascii="Times New Roman" w:hAnsi="Times New Roman"/>
                <w:b/>
                <w:sz w:val="20"/>
                <w:szCs w:val="20"/>
              </w:rPr>
              <w:t xml:space="preserve">I. </w:t>
            </w:r>
          </w:p>
        </w:tc>
        <w:tc>
          <w:tcPr>
            <w:tcW w:w="142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41D" w:rsidRPr="00C52790" w:rsidRDefault="00A8541D" w:rsidP="00143E7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  <w:r w:rsidRPr="00C52790">
              <w:rPr>
                <w:b/>
              </w:rPr>
              <w:t xml:space="preserve">Ramię C – ruchoma stacja rentgenowska – 1 zestaw </w:t>
            </w:r>
          </w:p>
        </w:tc>
      </w:tr>
      <w:tr w:rsidR="00A8541D" w:rsidRPr="00EC564D" w:rsidTr="006C5F68">
        <w:trPr>
          <w:cantSplit/>
          <w:trHeight w:val="142"/>
          <w:jc w:val="center"/>
        </w:trPr>
        <w:tc>
          <w:tcPr>
            <w:tcW w:w="5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41D" w:rsidRPr="00EC564D" w:rsidRDefault="00A8541D" w:rsidP="00CD2AEE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A8541D" w:rsidRPr="00EC564D" w:rsidRDefault="00A8541D" w:rsidP="00CD2AEE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A8541D" w:rsidRPr="00EC564D" w:rsidRDefault="00A8541D" w:rsidP="00CD2AEE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A8541D" w:rsidRPr="00EC564D" w:rsidRDefault="00A8541D" w:rsidP="00CD2AEE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2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41D" w:rsidRPr="00C52790" w:rsidRDefault="00A8541D" w:rsidP="00143E7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</w:pPr>
            <w:r w:rsidRPr="00C52790">
              <w:t>Producent:</w:t>
            </w:r>
          </w:p>
        </w:tc>
      </w:tr>
      <w:tr w:rsidR="00A8541D" w:rsidRPr="00EC564D" w:rsidTr="006C5F68">
        <w:trPr>
          <w:cantSplit/>
          <w:trHeight w:val="142"/>
          <w:jc w:val="center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41D" w:rsidRPr="00EC564D" w:rsidRDefault="00A8541D" w:rsidP="00CD2AEE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41D" w:rsidRPr="00C52790" w:rsidRDefault="00A8541D" w:rsidP="00143E7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</w:pPr>
            <w:r w:rsidRPr="00C52790">
              <w:t>Nazwa handlowa:</w:t>
            </w:r>
          </w:p>
        </w:tc>
      </w:tr>
      <w:tr w:rsidR="00A8541D" w:rsidRPr="00EC564D" w:rsidTr="006C5F68">
        <w:trPr>
          <w:cantSplit/>
          <w:trHeight w:val="142"/>
          <w:jc w:val="center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41D" w:rsidRPr="00EC564D" w:rsidRDefault="00A8541D" w:rsidP="00CD2AEE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41D" w:rsidRPr="00C52790" w:rsidRDefault="00A8541D" w:rsidP="00143E7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</w:pPr>
            <w:r w:rsidRPr="00C52790">
              <w:t>Model/Typ:</w:t>
            </w:r>
          </w:p>
        </w:tc>
      </w:tr>
      <w:tr w:rsidR="00A8541D" w:rsidRPr="00EC564D" w:rsidTr="006C5F68">
        <w:trPr>
          <w:cantSplit/>
          <w:trHeight w:val="142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41D" w:rsidRPr="00EC564D" w:rsidRDefault="00A8541D" w:rsidP="00CD2AEE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41D" w:rsidRPr="00C52790" w:rsidRDefault="00A8541D" w:rsidP="00E80B21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</w:pPr>
            <w:r w:rsidRPr="00C52790">
              <w:rPr>
                <w:bCs/>
                <w:lang w:eastAsia="zh-CN"/>
              </w:rPr>
              <w:t>Rok produkcji (nie starszy niż 2018r.):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8541D" w:rsidRPr="00EC564D" w:rsidRDefault="00A8541D" w:rsidP="00CD2AE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64D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64D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Wymagane warunki i parametry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64D">
              <w:rPr>
                <w:rFonts w:ascii="Times New Roman" w:hAnsi="Times New Roman"/>
                <w:b/>
                <w:sz w:val="20"/>
                <w:szCs w:val="20"/>
              </w:rPr>
              <w:t>Parametr graniczny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1" w:name="OLE_LINK1"/>
            <w:r w:rsidRPr="00EC564D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Oferowane warunki i parametry</w:t>
            </w:r>
          </w:p>
          <w:p w:rsidR="00A8541D" w:rsidRPr="00EC564D" w:rsidRDefault="00A8541D" w:rsidP="000F337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64D">
              <w:rPr>
                <w:rFonts w:ascii="Times New Roman" w:hAnsi="Times New Roman"/>
                <w:b/>
                <w:sz w:val="20"/>
                <w:szCs w:val="20"/>
              </w:rPr>
              <w:t>nr strony w materiałach informacyjnych dołączonych do oferty</w:t>
            </w:r>
            <w:bookmarkEnd w:id="1"/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8541D" w:rsidRPr="00C52790" w:rsidRDefault="00A8541D" w:rsidP="00CD2AE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</w:rPr>
            </w:pPr>
            <w:r w:rsidRPr="00C52790">
              <w:rPr>
                <w:b/>
              </w:rPr>
              <w:t>Punktacja</w:t>
            </w:r>
          </w:p>
        </w:tc>
      </w:tr>
      <w:tr w:rsidR="00A8541D" w:rsidRPr="00EC564D" w:rsidTr="00EC564D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12" w:space="0" w:color="auto"/>
            </w:tcBorders>
            <w:vAlign w:val="center"/>
          </w:tcPr>
          <w:p w:rsidR="00A8541D" w:rsidRPr="00EC564D" w:rsidRDefault="00A8541D" w:rsidP="002358A8">
            <w:pPr>
              <w:tabs>
                <w:tab w:val="left" w:pos="2772"/>
              </w:tabs>
              <w:spacing w:line="36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Głębokość ramienia C (odległość między osią wiązki a wewnętrzną powierzchnią ramienia C) -  min. </w:t>
            </w:r>
            <w:smartTag w:uri="urn:schemas-microsoft-com:office:smarttags" w:element="metricconverter">
              <w:smartTagPr>
                <w:attr w:name="ProductID" w:val="68 cm"/>
              </w:smartTagPr>
              <w:r w:rsidRPr="00EC564D">
                <w:rPr>
                  <w:rFonts w:ascii="Times New Roman" w:hAnsi="Times New Roman"/>
                  <w:sz w:val="20"/>
                  <w:szCs w:val="20"/>
                </w:rPr>
                <w:t>68 cm</w:t>
              </w:r>
            </w:smartTag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A8541D" w:rsidRPr="00EC564D" w:rsidRDefault="00A8541D" w:rsidP="00CD2AEE">
            <w:pPr>
              <w:tabs>
                <w:tab w:val="left" w:pos="2772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541D" w:rsidRPr="00EC564D" w:rsidRDefault="00A8541D" w:rsidP="00CD2AEE">
            <w:pPr>
              <w:pStyle w:val="Style22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sz w:val="20"/>
                <w:szCs w:val="20"/>
              </w:rPr>
              <w:t xml:space="preserve">Bez </w:t>
            </w:r>
            <w:r>
              <w:rPr>
                <w:sz w:val="20"/>
                <w:szCs w:val="20"/>
              </w:rPr>
              <w:t>oceny</w:t>
            </w:r>
          </w:p>
        </w:tc>
      </w:tr>
      <w:tr w:rsidR="00A8541D" w:rsidRPr="00EC564D" w:rsidTr="00EC564D">
        <w:trPr>
          <w:cantSplit/>
          <w:trHeight w:val="521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tabs>
                <w:tab w:val="left" w:pos="2772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Odległość SID  -  ≥ </w:t>
            </w:r>
            <w:smartTag w:uri="urn:schemas-microsoft-com:office:smarttags" w:element="metricconverter">
              <w:smartTagPr>
                <w:attr w:name="ProductID" w:val="97 cm"/>
              </w:smartTagPr>
              <w:r w:rsidRPr="00EC564D">
                <w:rPr>
                  <w:rFonts w:ascii="Times New Roman" w:hAnsi="Times New Roman"/>
                  <w:sz w:val="20"/>
                  <w:szCs w:val="20"/>
                </w:rPr>
                <w:t>97 cm</w:t>
              </w:r>
            </w:smartTag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tabs>
                <w:tab w:val="left" w:pos="2772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CD2AEE">
            <w:pPr>
              <w:pStyle w:val="Style37"/>
              <w:widowControl/>
              <w:tabs>
                <w:tab w:val="left" w:pos="27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C564D">
              <w:rPr>
                <w:sz w:val="20"/>
                <w:szCs w:val="20"/>
              </w:rPr>
              <w:t xml:space="preserve">Bez </w:t>
            </w:r>
            <w:r>
              <w:rPr>
                <w:sz w:val="20"/>
                <w:szCs w:val="20"/>
              </w:rPr>
              <w:t>oceny</w:t>
            </w:r>
          </w:p>
        </w:tc>
      </w:tr>
      <w:tr w:rsidR="00A8541D" w:rsidRPr="00EC564D" w:rsidTr="00A04C47">
        <w:trPr>
          <w:cantSplit/>
          <w:trHeight w:val="1230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tabs>
                <w:tab w:val="left" w:pos="2772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Wolna przestrzeń -   ≥ </w:t>
            </w:r>
            <w:smartTag w:uri="urn:schemas-microsoft-com:office:smarttags" w:element="metricconverter">
              <w:smartTagPr>
                <w:attr w:name="ProductID" w:val="76 cm"/>
              </w:smartTagPr>
              <w:r w:rsidRPr="00EC564D">
                <w:rPr>
                  <w:rFonts w:ascii="Times New Roman" w:hAnsi="Times New Roman"/>
                  <w:sz w:val="20"/>
                  <w:szCs w:val="20"/>
                </w:rPr>
                <w:t>76 cm</w:t>
              </w:r>
            </w:smartTag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tabs>
                <w:tab w:val="left" w:pos="2772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</w:tcPr>
          <w:p w:rsidR="00A8541D" w:rsidRPr="00EC564D" w:rsidRDefault="00A8541D" w:rsidP="00DE75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CD2AEE">
            <w:pPr>
              <w:pStyle w:val="Style22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sz w:val="20"/>
                <w:szCs w:val="20"/>
              </w:rPr>
              <w:t xml:space="preserve">Bez </w:t>
            </w:r>
            <w:r>
              <w:rPr>
                <w:sz w:val="20"/>
                <w:szCs w:val="20"/>
              </w:rPr>
              <w:t>oceny</w:t>
            </w:r>
          </w:p>
        </w:tc>
      </w:tr>
      <w:tr w:rsidR="00A8541D" w:rsidRPr="00EC564D" w:rsidTr="00A04C47">
        <w:trPr>
          <w:cantSplit/>
          <w:trHeight w:val="1077"/>
          <w:jc w:val="center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D9D9D9"/>
            <w:vAlign w:val="center"/>
          </w:tcPr>
          <w:p w:rsidR="00A8541D" w:rsidRPr="00EC564D" w:rsidRDefault="00A8541D" w:rsidP="00A04C47">
            <w:pPr>
              <w:tabs>
                <w:tab w:val="left" w:pos="2772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Ruch w poziomie - ≥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EC564D">
                <w:rPr>
                  <w:rFonts w:ascii="Times New Roman" w:hAnsi="Times New Roman"/>
                  <w:sz w:val="20"/>
                  <w:szCs w:val="20"/>
                </w:rPr>
                <w:t>20 cm</w:t>
              </w:r>
            </w:smartTag>
          </w:p>
        </w:tc>
        <w:tc>
          <w:tcPr>
            <w:tcW w:w="2160" w:type="dxa"/>
            <w:shd w:val="clear" w:color="auto" w:fill="D9D9D9"/>
            <w:vAlign w:val="center"/>
          </w:tcPr>
          <w:p w:rsidR="00A8541D" w:rsidRPr="00EC564D" w:rsidRDefault="00A8541D" w:rsidP="00CD2AEE">
            <w:pPr>
              <w:tabs>
                <w:tab w:val="left" w:pos="2772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shd w:val="clear" w:color="auto" w:fill="D9D9D9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A8541D" w:rsidRPr="00EC564D" w:rsidRDefault="00A8541D" w:rsidP="009A36CC">
            <w:pPr>
              <w:pStyle w:val="Style37"/>
              <w:tabs>
                <w:tab w:val="left" w:pos="27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C564D">
              <w:rPr>
                <w:sz w:val="20"/>
                <w:szCs w:val="20"/>
              </w:rPr>
              <w:t xml:space="preserve"> </w:t>
            </w:r>
            <w:r w:rsidRPr="00CD2AEE"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</w:t>
            </w:r>
            <w:r w:rsidRPr="00EC56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EC564D">
              <w:rPr>
                <w:sz w:val="20"/>
                <w:szCs w:val="20"/>
              </w:rPr>
              <w:t>cm – 10 pkt</w:t>
            </w:r>
          </w:p>
          <w:p w:rsidR="00A8541D" w:rsidRPr="00EC564D" w:rsidRDefault="00A8541D" w:rsidP="009A36CC">
            <w:pPr>
              <w:pStyle w:val="Style37"/>
              <w:widowControl/>
              <w:tabs>
                <w:tab w:val="left" w:pos="27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C564D">
              <w:rPr>
                <w:sz w:val="20"/>
                <w:szCs w:val="20"/>
              </w:rPr>
              <w:t>=  20cm  – 0 pkt</w:t>
            </w:r>
          </w:p>
        </w:tc>
      </w:tr>
      <w:tr w:rsidR="00A8541D" w:rsidRPr="00EC564D" w:rsidTr="00A04C47">
        <w:trPr>
          <w:cantSplit/>
          <w:trHeight w:val="897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A04C47">
            <w:pPr>
              <w:tabs>
                <w:tab w:val="left" w:pos="2772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Ruch w pionie -  ≥ </w:t>
            </w:r>
            <w:smartTag w:uri="urn:schemas-microsoft-com:office:smarttags" w:element="metricconverter">
              <w:smartTagPr>
                <w:attr w:name="ProductID" w:val="42 cm"/>
              </w:smartTagPr>
              <w:r w:rsidRPr="00EC564D">
                <w:rPr>
                  <w:rFonts w:ascii="Times New Roman" w:hAnsi="Times New Roman"/>
                  <w:sz w:val="20"/>
                  <w:szCs w:val="20"/>
                </w:rPr>
                <w:t>42 cm</w:t>
              </w:r>
            </w:smartTag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tabs>
                <w:tab w:val="left" w:pos="2772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CD2AEE">
            <w:pPr>
              <w:pStyle w:val="Style37"/>
              <w:widowControl/>
              <w:tabs>
                <w:tab w:val="left" w:pos="27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C564D">
              <w:rPr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tabs>
                <w:tab w:val="left" w:pos="2772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Zmotoryzowany ruch ramienia C w pionie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tabs>
                <w:tab w:val="left" w:pos="2772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CD2AEE">
            <w:pPr>
              <w:pStyle w:val="Style37"/>
              <w:widowControl/>
              <w:tabs>
                <w:tab w:val="left" w:pos="27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C564D">
              <w:rPr>
                <w:sz w:val="20"/>
                <w:szCs w:val="20"/>
              </w:rPr>
              <w:t xml:space="preserve">Bez oceny </w:t>
            </w:r>
          </w:p>
        </w:tc>
      </w:tr>
      <w:tr w:rsidR="00A8541D" w:rsidRPr="00EC564D" w:rsidTr="00EC564D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D9D9D9"/>
            <w:vAlign w:val="center"/>
          </w:tcPr>
          <w:p w:rsidR="00A8541D" w:rsidRPr="00EC564D" w:rsidRDefault="00A8541D" w:rsidP="00CD2AEE">
            <w:pPr>
              <w:tabs>
                <w:tab w:val="left" w:pos="2772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Ruch orbitalny (po okręgu) -  ≥ 130° (od -40° do + 90°)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A8541D" w:rsidRPr="00EC564D" w:rsidRDefault="00A8541D" w:rsidP="00CD2AEE">
            <w:pPr>
              <w:tabs>
                <w:tab w:val="left" w:pos="2772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4500" w:type="dxa"/>
            <w:shd w:val="clear" w:color="auto" w:fill="D9D9D9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/>
          </w:tcPr>
          <w:p w:rsidR="00A8541D" w:rsidRPr="00A459EF" w:rsidRDefault="00A8541D" w:rsidP="009A36CC">
            <w:pPr>
              <w:pStyle w:val="Style22"/>
              <w:widowControl/>
              <w:tabs>
                <w:tab w:val="left" w:pos="2772"/>
              </w:tabs>
              <w:spacing w:line="360" w:lineRule="auto"/>
              <w:rPr>
                <w:sz w:val="20"/>
                <w:szCs w:val="20"/>
              </w:rPr>
            </w:pPr>
            <w:r w:rsidRPr="00EC564D">
              <w:rPr>
                <w:sz w:val="20"/>
                <w:szCs w:val="20"/>
              </w:rPr>
              <w:t xml:space="preserve"> </w:t>
            </w:r>
            <w:r w:rsidRPr="00A459EF">
              <w:rPr>
                <w:sz w:val="20"/>
                <w:szCs w:val="20"/>
              </w:rPr>
              <w:t>≥ 13</w:t>
            </w:r>
            <w:r w:rsidR="0045345A" w:rsidRPr="00A459EF">
              <w:rPr>
                <w:sz w:val="20"/>
                <w:szCs w:val="20"/>
              </w:rPr>
              <w:t>1</w:t>
            </w:r>
            <w:r w:rsidRPr="00A459EF">
              <w:rPr>
                <w:sz w:val="20"/>
                <w:szCs w:val="20"/>
              </w:rPr>
              <w:t>° – 10 pkt</w:t>
            </w:r>
          </w:p>
          <w:p w:rsidR="00A8541D" w:rsidRPr="00EC564D" w:rsidRDefault="00A8541D" w:rsidP="009A3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9EF">
              <w:rPr>
                <w:rFonts w:ascii="Times New Roman" w:hAnsi="Times New Roman"/>
                <w:sz w:val="20"/>
                <w:szCs w:val="20"/>
              </w:rPr>
              <w:t>=  130°  – 0 pkt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tabs>
                <w:tab w:val="left" w:pos="2772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Obrót wokół osi poziomej (</w:t>
            </w:r>
            <w:proofErr w:type="spellStart"/>
            <w:r w:rsidRPr="00EC564D">
              <w:rPr>
                <w:rFonts w:ascii="Times New Roman" w:hAnsi="Times New Roman"/>
                <w:sz w:val="20"/>
                <w:szCs w:val="20"/>
              </w:rPr>
              <w:t>angulacja</w:t>
            </w:r>
            <w:proofErr w:type="spellEnd"/>
            <w:r w:rsidRPr="00EC564D">
              <w:rPr>
                <w:rFonts w:ascii="Times New Roman" w:hAnsi="Times New Roman"/>
                <w:sz w:val="20"/>
                <w:szCs w:val="20"/>
              </w:rPr>
              <w:t>) -  ≥ ±225°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tabs>
                <w:tab w:val="left" w:pos="2772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≥ ±225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tabs>
                <w:tab w:val="left" w:pos="2772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Zakres wychyleń (obrót wokół osi pionowej) - ≥ ±10°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1725BA">
            <w:pPr>
              <w:tabs>
                <w:tab w:val="left" w:pos="2772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2358A8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Hamulce ruchów ramienia C fabrycznie oznaczone kolorami (każdy hamulec innym) – te same kolory oznaczeń dla hamulca i dla odpowiedniej skali zakresu ruchu (m.in. ten sam kolor hamulca od ruchu orbitalnego i kolor skali ruchu orbitalnego)  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2358A8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Panel na ramieniu C do sterowania funkcjami aparatu w formie klawiszy membranowych lub dotykowego monitora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2358A8">
            <w:pPr>
              <w:tabs>
                <w:tab w:val="left" w:pos="2772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Urządzenie zabezpieczające przed najeżdżaniem na leżące przewody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tabs>
                <w:tab w:val="left" w:pos="2772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2358A8">
            <w:pPr>
              <w:tabs>
                <w:tab w:val="left" w:pos="2772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Uchwyt na wzmacniaczu obrazu do ręcznego manipulowania ramieniem C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tabs>
                <w:tab w:val="left" w:pos="2772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Wielofunkcyjna pojedyncza dźwignia służąca jako hamulec oraz sterowanie kołami. Możliwość blokowania hamulca w dowolnym ustawieniu kół.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Sterowanie kołami aparatu  umożliwiające aretaż kół w pozycji równoległej do stołu operacyjnego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Ramię C wyważone w każdej pozycji (po zwolnieniu hamulców ramię pozostaje w stabilnej pozycji w dowolnym położeniu)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Hamulec kół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Ręczny włącznik promieniowania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Przycisk nożny do włączania promieniowania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Sygnalizacja włączonego promieniowania na ramieniu C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EC6776">
            <w:pPr>
              <w:numPr>
                <w:ilvl w:val="0"/>
                <w:numId w:val="9"/>
              </w:numPr>
              <w:spacing w:after="0" w:line="240" w:lineRule="auto"/>
              <w:ind w:left="398" w:hanging="39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Szerokość wózka z ramieniem C - ≤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EC564D">
                <w:rPr>
                  <w:rStyle w:val="FontStyle58"/>
                  <w:sz w:val="20"/>
                  <w:szCs w:val="20"/>
                </w:rPr>
                <w:t>85 cm</w:t>
              </w:r>
            </w:smartTag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48335A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AC0AE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4220" w:type="dxa"/>
            <w:gridSpan w:val="4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64D">
              <w:rPr>
                <w:rFonts w:ascii="Times New Roman" w:hAnsi="Times New Roman"/>
                <w:b/>
                <w:sz w:val="20"/>
                <w:szCs w:val="20"/>
              </w:rPr>
              <w:t xml:space="preserve">GENERATOR </w:t>
            </w:r>
          </w:p>
        </w:tc>
      </w:tr>
      <w:tr w:rsidR="00A8541D" w:rsidRPr="00EC564D" w:rsidTr="00EC564D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8541D" w:rsidRPr="00EC564D" w:rsidRDefault="00A8541D" w:rsidP="00AC0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5220" w:type="dxa"/>
            <w:shd w:val="clear" w:color="auto" w:fill="D9D9D9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Generator wysokiej częstotliwości  – zakres pracy inwertera</w:t>
            </w:r>
          </w:p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-  ≥ od 15 kHz do 30 kHz 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shd w:val="clear" w:color="auto" w:fill="D9D9D9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/>
          </w:tcPr>
          <w:p w:rsidR="00A8541D" w:rsidRPr="00EC564D" w:rsidRDefault="00A8541D" w:rsidP="00E80B21">
            <w:pPr>
              <w:pStyle w:val="Style22"/>
              <w:widowControl/>
              <w:tabs>
                <w:tab w:val="left" w:pos="2772"/>
              </w:tabs>
              <w:spacing w:line="360" w:lineRule="auto"/>
              <w:rPr>
                <w:sz w:val="20"/>
                <w:szCs w:val="20"/>
              </w:rPr>
            </w:pPr>
            <w:r w:rsidRPr="00CD2AEE">
              <w:rPr>
                <w:sz w:val="20"/>
                <w:szCs w:val="20"/>
              </w:rPr>
              <w:t>≥</w:t>
            </w:r>
            <w:r w:rsidRPr="00EC564D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1</w:t>
            </w:r>
            <w:r w:rsidRPr="00EC564D">
              <w:rPr>
                <w:sz w:val="20"/>
                <w:szCs w:val="20"/>
              </w:rPr>
              <w:t xml:space="preserve"> kHz – 10 pkt</w:t>
            </w:r>
          </w:p>
          <w:p w:rsidR="00A8541D" w:rsidRPr="00EC564D" w:rsidRDefault="00A8541D" w:rsidP="00E80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=  30 kHz  – 0 pkt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Moc generatora RTG </w:t>
            </w:r>
          </w:p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(nominalna, szczytowa moc wyjściowa) - ≥ 2,0 kW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Akwizycja 30 kl./s dla trybu fluoroskopii ciągłej 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Częstość impulsu: Zmienna częstość impulsu 1 do 25 kl./na sekundę w trypie fluoroskopii impulsowej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Pojedynczy obraz (wraz z sumą z radiografii cyfrowej)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Zakres prądów dla radiografii cyfrowej (pojedynczy obraz) - ≥ 0,2 </w:t>
            </w:r>
            <w:proofErr w:type="spellStart"/>
            <w:r w:rsidRPr="00EC564D">
              <w:rPr>
                <w:rStyle w:val="FontStyle58"/>
                <w:sz w:val="20"/>
                <w:szCs w:val="20"/>
              </w:rPr>
              <w:t>mA</w:t>
            </w:r>
            <w:proofErr w:type="spellEnd"/>
            <w:r w:rsidRPr="00EC564D">
              <w:rPr>
                <w:rStyle w:val="FontStyle58"/>
                <w:sz w:val="20"/>
                <w:szCs w:val="20"/>
              </w:rPr>
              <w:t xml:space="preserve"> ÷ 20 </w:t>
            </w:r>
            <w:proofErr w:type="spellStart"/>
            <w:r w:rsidRPr="00EC564D">
              <w:rPr>
                <w:rStyle w:val="FontStyle58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Zakres </w:t>
            </w:r>
            <w:proofErr w:type="spellStart"/>
            <w:r w:rsidRPr="00EC564D">
              <w:rPr>
                <w:rStyle w:val="FontStyle58"/>
                <w:sz w:val="20"/>
                <w:szCs w:val="20"/>
              </w:rPr>
              <w:t>kV</w:t>
            </w:r>
            <w:proofErr w:type="spellEnd"/>
            <w:r w:rsidRPr="00EC564D">
              <w:rPr>
                <w:rStyle w:val="FontStyle58"/>
                <w:sz w:val="20"/>
                <w:szCs w:val="20"/>
              </w:rPr>
              <w:t xml:space="preserve"> w trybie fluoroskopii i radiografii -  ≥ 40 ÷ 110 </w:t>
            </w:r>
            <w:proofErr w:type="spellStart"/>
            <w:r w:rsidRPr="00EC564D">
              <w:rPr>
                <w:rStyle w:val="FontStyle58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22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Zakres prądów dla fluoroskopii ciągłej≥ 0,2 </w:t>
            </w:r>
            <w:proofErr w:type="spellStart"/>
            <w:r w:rsidRPr="00EC564D">
              <w:rPr>
                <w:rStyle w:val="FontStyle58"/>
                <w:sz w:val="20"/>
                <w:szCs w:val="20"/>
              </w:rPr>
              <w:t>mA</w:t>
            </w:r>
            <w:proofErr w:type="spellEnd"/>
            <w:r w:rsidRPr="00EC564D">
              <w:rPr>
                <w:rStyle w:val="FontStyle58"/>
                <w:sz w:val="20"/>
                <w:szCs w:val="20"/>
              </w:rPr>
              <w:t xml:space="preserve"> ÷ 10 </w:t>
            </w:r>
            <w:proofErr w:type="spellStart"/>
            <w:r w:rsidRPr="00EC564D">
              <w:rPr>
                <w:rStyle w:val="FontStyle58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22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Zakres prądów dla fluoroskopii impulsowej - ≥ 3 </w:t>
            </w:r>
            <w:proofErr w:type="spellStart"/>
            <w:r w:rsidRPr="00EC564D">
              <w:rPr>
                <w:rStyle w:val="FontStyle58"/>
                <w:sz w:val="20"/>
                <w:szCs w:val="20"/>
              </w:rPr>
              <w:t>mA</w:t>
            </w:r>
            <w:proofErr w:type="spellEnd"/>
            <w:r w:rsidRPr="00EC564D">
              <w:rPr>
                <w:rStyle w:val="FontStyle58"/>
                <w:sz w:val="20"/>
                <w:szCs w:val="20"/>
              </w:rPr>
              <w:t xml:space="preserve"> ÷ 16 </w:t>
            </w:r>
            <w:proofErr w:type="spellStart"/>
            <w:r w:rsidRPr="00EC564D">
              <w:rPr>
                <w:rStyle w:val="FontStyle58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160" w:type="dxa"/>
            <w:vAlign w:val="center"/>
          </w:tcPr>
          <w:p w:rsidR="00A8541D" w:rsidRPr="00EC564D" w:rsidRDefault="00A8541D" w:rsidP="00AD0701">
            <w:pPr>
              <w:pStyle w:val="Style22"/>
              <w:widowControl/>
              <w:tabs>
                <w:tab w:val="left" w:pos="2772"/>
              </w:tabs>
              <w:spacing w:line="360" w:lineRule="auto"/>
              <w:jc w:val="left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Szerokość impulsu w trybie fluoroskopii impulsowej - ≥ 10 ms ÷30 ms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22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Automatyczny dobór parametrów dla fluoroskopii 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Zarządzanie mocą i dawkami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Zasilanie 230V +/-10%, 50Hz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6401A9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0" w:type="dxa"/>
            <w:gridSpan w:val="4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64D">
              <w:rPr>
                <w:rFonts w:ascii="Times New Roman" w:hAnsi="Times New Roman"/>
                <w:b/>
                <w:sz w:val="20"/>
                <w:szCs w:val="20"/>
              </w:rPr>
              <w:t xml:space="preserve">LAMPA I KALIMATORY 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Lampa jednoogniskowa ze stacjonarną anodą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Wielkość ogniska - ≤ 0,6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Tak, podać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A04C47" w:rsidTr="00EC564D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20" w:type="dxa"/>
            <w:shd w:val="clear" w:color="auto" w:fill="D9D9D9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Filtracja wewnętrzna - ≥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EC564D">
                <w:rPr>
                  <w:rStyle w:val="FontStyle58"/>
                  <w:sz w:val="20"/>
                  <w:szCs w:val="20"/>
                </w:rPr>
                <w:t>3,0 mm</w:t>
              </w:r>
            </w:smartTag>
            <w:r w:rsidRPr="00EC564D">
              <w:rPr>
                <w:rStyle w:val="FontStyle58"/>
                <w:sz w:val="20"/>
                <w:szCs w:val="20"/>
              </w:rPr>
              <w:t xml:space="preserve"> Al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Tak, podać</w:t>
            </w:r>
          </w:p>
        </w:tc>
        <w:tc>
          <w:tcPr>
            <w:tcW w:w="4500" w:type="dxa"/>
            <w:shd w:val="clear" w:color="auto" w:fill="D9D9D9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/>
          </w:tcPr>
          <w:p w:rsidR="00A8541D" w:rsidRPr="00A04C47" w:rsidRDefault="00A8541D" w:rsidP="003606F2">
            <w:pPr>
              <w:pStyle w:val="Style22"/>
              <w:widowControl/>
              <w:tabs>
                <w:tab w:val="left" w:pos="2772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04C47">
              <w:rPr>
                <w:sz w:val="20"/>
                <w:szCs w:val="20"/>
                <w:lang w:val="en-US"/>
              </w:rPr>
              <w:t xml:space="preserve">≥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A04C47">
                <w:rPr>
                  <w:sz w:val="20"/>
                  <w:szCs w:val="20"/>
                  <w:lang w:val="en-US"/>
                </w:rPr>
                <w:t>3,1 mm</w:t>
              </w:r>
            </w:smartTag>
            <w:r w:rsidRPr="00A04C47">
              <w:rPr>
                <w:sz w:val="20"/>
                <w:szCs w:val="20"/>
                <w:lang w:val="en-US"/>
              </w:rPr>
              <w:t xml:space="preserve"> A1 – 10 pkt</w:t>
            </w:r>
          </w:p>
          <w:p w:rsidR="00A8541D" w:rsidRPr="00A04C47" w:rsidRDefault="00A8541D" w:rsidP="003606F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C47">
              <w:rPr>
                <w:rFonts w:ascii="Times New Roman" w:hAnsi="Times New Roman"/>
                <w:sz w:val="20"/>
                <w:szCs w:val="20"/>
                <w:lang w:val="en-US"/>
              </w:rPr>
              <w:t>= 3,0 – mm Al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sz w:val="20"/>
                <w:szCs w:val="20"/>
              </w:rPr>
              <w:t>Napięcie znamionowe głowicy (typ: „single tank”)</w:t>
            </w:r>
            <w:r w:rsidRPr="00EC564D">
              <w:rPr>
                <w:rStyle w:val="FontStyle58"/>
                <w:sz w:val="20"/>
                <w:szCs w:val="20"/>
              </w:rPr>
              <w:t xml:space="preserve"> - ≥ 110 </w:t>
            </w:r>
            <w:proofErr w:type="spellStart"/>
            <w:r w:rsidRPr="00EC564D">
              <w:rPr>
                <w:rStyle w:val="FontStyle58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Tak, podać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763999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Kolimator szczelinowy do kolimacji symetrycznej, z nieograniczoną rotacją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Kolimator koncentryczny typu </w:t>
            </w:r>
            <w:proofErr w:type="spellStart"/>
            <w:r w:rsidRPr="00EC564D">
              <w:rPr>
                <w:rStyle w:val="FontStyle58"/>
                <w:sz w:val="20"/>
                <w:szCs w:val="20"/>
              </w:rPr>
              <w:t>Iris</w:t>
            </w:r>
            <w:proofErr w:type="spellEnd"/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763999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Ustawienie kolimatora z bez promieniowania poprzez wyświetlaniu na obrazie LIH aktualnego położenia krawędzi przesłon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EC564D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763999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Pojemność cieplna anody - ≥ 50 </w:t>
            </w:r>
            <w:proofErr w:type="spellStart"/>
            <w:r w:rsidRPr="00EC564D">
              <w:rPr>
                <w:rStyle w:val="FontStyle58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CD2AEE">
            <w:pPr>
              <w:pStyle w:val="Style37"/>
              <w:widowControl/>
              <w:tabs>
                <w:tab w:val="left" w:pos="27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C564D">
              <w:rPr>
                <w:sz w:val="20"/>
                <w:szCs w:val="20"/>
              </w:rPr>
              <w:t>Bez oceny</w:t>
            </w:r>
          </w:p>
        </w:tc>
      </w:tr>
      <w:tr w:rsidR="00A8541D" w:rsidRPr="00EC564D" w:rsidTr="00EC564D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763999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Pojemność cieplna kołpaka - ≥ 1100 </w:t>
            </w:r>
            <w:proofErr w:type="spellStart"/>
            <w:r w:rsidRPr="00EC564D">
              <w:rPr>
                <w:rStyle w:val="FontStyle58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Tak, podać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AC0AE7">
            <w:pPr>
              <w:pStyle w:val="Style22"/>
              <w:widowControl/>
              <w:tabs>
                <w:tab w:val="left" w:pos="2772"/>
              </w:tabs>
              <w:spacing w:line="360" w:lineRule="auto"/>
              <w:rPr>
                <w:sz w:val="20"/>
                <w:szCs w:val="20"/>
              </w:rPr>
            </w:pPr>
            <w:r w:rsidRPr="00EC564D">
              <w:rPr>
                <w:sz w:val="20"/>
                <w:szCs w:val="20"/>
              </w:rPr>
              <w:t>Bez oceny</w:t>
            </w:r>
          </w:p>
          <w:p w:rsidR="00A8541D" w:rsidRPr="00EC564D" w:rsidRDefault="00A8541D" w:rsidP="00CD2AEE">
            <w:pPr>
              <w:pStyle w:val="Style37"/>
              <w:widowControl/>
              <w:tabs>
                <w:tab w:val="left" w:pos="277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8541D" w:rsidRPr="00EC564D" w:rsidTr="00CC0807">
        <w:trPr>
          <w:cantSplit/>
          <w:trHeight w:val="70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763999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Szybkość chłodzenia anody - ≥ 35 </w:t>
            </w:r>
            <w:proofErr w:type="spellStart"/>
            <w:r w:rsidRPr="00EC564D">
              <w:rPr>
                <w:rStyle w:val="FontStyle58"/>
                <w:sz w:val="20"/>
                <w:szCs w:val="20"/>
              </w:rPr>
              <w:t>kHU</w:t>
            </w:r>
            <w:proofErr w:type="spellEnd"/>
            <w:r w:rsidRPr="00EC564D">
              <w:rPr>
                <w:rStyle w:val="FontStyle58"/>
                <w:sz w:val="20"/>
                <w:szCs w:val="20"/>
              </w:rPr>
              <w:t>/min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D86B1C">
            <w:pPr>
              <w:pStyle w:val="Style22"/>
              <w:widowControl/>
              <w:tabs>
                <w:tab w:val="left" w:pos="2772"/>
              </w:tabs>
              <w:spacing w:line="360" w:lineRule="auto"/>
              <w:rPr>
                <w:sz w:val="20"/>
                <w:szCs w:val="20"/>
              </w:rPr>
            </w:pPr>
            <w:r w:rsidRPr="00EC564D">
              <w:rPr>
                <w:sz w:val="20"/>
                <w:szCs w:val="20"/>
              </w:rPr>
              <w:t>Bez oceny</w:t>
            </w:r>
          </w:p>
          <w:p w:rsidR="00A8541D" w:rsidRPr="00EC564D" w:rsidRDefault="00A8541D" w:rsidP="00E80B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41D" w:rsidRPr="00EC564D" w:rsidTr="00604BEE">
        <w:trPr>
          <w:cantSplit/>
          <w:trHeight w:val="70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0" w:type="dxa"/>
            <w:gridSpan w:val="4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64D">
              <w:rPr>
                <w:rFonts w:ascii="Times New Roman" w:hAnsi="Times New Roman"/>
                <w:b/>
                <w:sz w:val="20"/>
                <w:szCs w:val="20"/>
              </w:rPr>
              <w:t>WZMACNIACZ OBRAZU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Średnica wzmacniacza obrazu - ≥ 9"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Tak, podać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Formaty wzmacniacza obrazu: Pełny format/Powiększenie 1 / Powiększenie 2 -  ≥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EC564D">
                <w:rPr>
                  <w:rStyle w:val="FontStyle58"/>
                  <w:sz w:val="20"/>
                  <w:szCs w:val="20"/>
                </w:rPr>
                <w:t>23 cm</w:t>
              </w:r>
            </w:smartTag>
            <w:r w:rsidRPr="00EC564D">
              <w:rPr>
                <w:rStyle w:val="FontStyle58"/>
                <w:sz w:val="20"/>
                <w:szCs w:val="20"/>
              </w:rPr>
              <w:t xml:space="preserve"> /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EC564D">
                <w:rPr>
                  <w:rStyle w:val="FontStyle58"/>
                  <w:sz w:val="20"/>
                  <w:szCs w:val="20"/>
                </w:rPr>
                <w:t>15 cm</w:t>
              </w:r>
            </w:smartTag>
            <w:r w:rsidRPr="00EC564D">
              <w:rPr>
                <w:rStyle w:val="FontStyle58"/>
                <w:sz w:val="20"/>
                <w:szCs w:val="20"/>
              </w:rPr>
              <w:t xml:space="preserve"> /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EC564D">
                <w:rPr>
                  <w:rStyle w:val="FontStyle58"/>
                  <w:sz w:val="20"/>
                  <w:szCs w:val="20"/>
                </w:rPr>
                <w:t>10 cm</w:t>
              </w:r>
            </w:smartTag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Współczynnik DQE -  ≥ 60%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E15F63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Tak, podać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Celownik laserowy zintegrowany w obudowie wzmacniacza obrazu 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EC564D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Kratka </w:t>
            </w:r>
            <w:proofErr w:type="spellStart"/>
            <w:r w:rsidRPr="00EC564D">
              <w:rPr>
                <w:rStyle w:val="FontStyle58"/>
                <w:sz w:val="20"/>
                <w:szCs w:val="20"/>
              </w:rPr>
              <w:t>przeciwrozproszeniowa</w:t>
            </w:r>
            <w:proofErr w:type="spellEnd"/>
            <w:r w:rsidRPr="00EC564D">
              <w:rPr>
                <w:rStyle w:val="FontStyle58"/>
                <w:sz w:val="20"/>
                <w:szCs w:val="20"/>
              </w:rPr>
              <w:t xml:space="preserve"> min. 40 linii/cm na wzmacniaczu obrazu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Tak, podać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CD2AEE">
            <w:pPr>
              <w:pStyle w:val="Style37"/>
              <w:widowControl/>
              <w:tabs>
                <w:tab w:val="left" w:pos="27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C564D">
              <w:rPr>
                <w:sz w:val="20"/>
                <w:szCs w:val="20"/>
              </w:rPr>
              <w:t>Bez oceny</w:t>
            </w:r>
          </w:p>
        </w:tc>
      </w:tr>
      <w:tr w:rsidR="00A8541D" w:rsidRPr="00EC564D" w:rsidTr="00785B73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360" w:lineRule="auto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0" w:type="dxa"/>
            <w:gridSpan w:val="4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64D">
              <w:rPr>
                <w:rFonts w:ascii="Times New Roman" w:hAnsi="Times New Roman"/>
                <w:b/>
                <w:sz w:val="20"/>
                <w:szCs w:val="20"/>
              </w:rPr>
              <w:t>SYSTEM TV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Typ kamery: CCD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Rozdzielczość kamery - ≥ 1024x1024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A04C47">
        <w:trPr>
          <w:cantSplit/>
          <w:trHeight w:val="402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Głębia obrazu - ≥ 12 bit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</w:tcPr>
          <w:p w:rsidR="00A8541D" w:rsidRPr="00EC564D" w:rsidRDefault="00A8541D" w:rsidP="00CD2AEE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8541D" w:rsidRPr="00A04C47" w:rsidRDefault="00A8541D" w:rsidP="00A04C47">
            <w:pPr>
              <w:pStyle w:val="Style22"/>
              <w:widowControl/>
              <w:tabs>
                <w:tab w:val="left" w:pos="2772"/>
              </w:tabs>
              <w:spacing w:line="360" w:lineRule="auto"/>
              <w:rPr>
                <w:sz w:val="20"/>
                <w:szCs w:val="20"/>
              </w:rPr>
            </w:pPr>
            <w:r w:rsidRPr="00A04C47">
              <w:rPr>
                <w:sz w:val="20"/>
                <w:szCs w:val="20"/>
              </w:rPr>
              <w:t>Bez oceny</w:t>
            </w:r>
          </w:p>
        </w:tc>
      </w:tr>
      <w:tr w:rsidR="00A8541D" w:rsidRPr="00EC564D" w:rsidTr="00EC564D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D23BE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0" w:type="dxa"/>
            <w:gridSpan w:val="4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CD2AEE">
            <w:pPr>
              <w:pStyle w:val="Style22"/>
              <w:widowControl/>
              <w:tabs>
                <w:tab w:val="left" w:pos="2772"/>
              </w:tabs>
              <w:spacing w:line="360" w:lineRule="auto"/>
              <w:rPr>
                <w:sz w:val="20"/>
                <w:szCs w:val="20"/>
              </w:rPr>
            </w:pPr>
          </w:p>
          <w:p w:rsidR="00A8541D" w:rsidRPr="00EC564D" w:rsidRDefault="00A8541D" w:rsidP="00CD2AEE">
            <w:pPr>
              <w:pStyle w:val="Style22"/>
              <w:widowControl/>
              <w:tabs>
                <w:tab w:val="left" w:pos="2772"/>
              </w:tabs>
              <w:spacing w:line="360" w:lineRule="auto"/>
              <w:rPr>
                <w:b/>
                <w:sz w:val="20"/>
                <w:szCs w:val="20"/>
              </w:rPr>
            </w:pPr>
            <w:r w:rsidRPr="00EC564D">
              <w:rPr>
                <w:b/>
                <w:sz w:val="20"/>
                <w:szCs w:val="20"/>
              </w:rPr>
              <w:t xml:space="preserve">SYSTEM CYFROWEJ OBRÓKI OBRAZU I PAMIĘĆ 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Matryca przetwarzania obrazów</w:t>
            </w:r>
            <w:r>
              <w:rPr>
                <w:rStyle w:val="FontStyle58"/>
                <w:sz w:val="20"/>
                <w:szCs w:val="20"/>
              </w:rPr>
              <w:t xml:space="preserve"> </w:t>
            </w:r>
            <w:r w:rsidRPr="00EC564D">
              <w:rPr>
                <w:rStyle w:val="FontStyle58"/>
                <w:sz w:val="20"/>
                <w:szCs w:val="20"/>
              </w:rPr>
              <w:t>≥ 1024x1024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CD2AEE">
            <w:pPr>
              <w:pStyle w:val="Style37"/>
              <w:widowControl/>
              <w:tabs>
                <w:tab w:val="left" w:pos="27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C564D">
              <w:rPr>
                <w:sz w:val="20"/>
                <w:szCs w:val="20"/>
              </w:rPr>
              <w:t>Bez oceny</w:t>
            </w:r>
          </w:p>
        </w:tc>
      </w:tr>
      <w:tr w:rsidR="00A8541D" w:rsidRPr="00EC564D" w:rsidTr="00EC564D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Liczba pamiętanych obrazów w pełnej matrycy - ≥ 100 000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CD2AEE">
            <w:pPr>
              <w:pStyle w:val="Style22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sz w:val="20"/>
                <w:szCs w:val="20"/>
              </w:rPr>
            </w:pPr>
            <w:r w:rsidRPr="00EC564D">
              <w:rPr>
                <w:sz w:val="20"/>
                <w:szCs w:val="20"/>
              </w:rPr>
              <w:t xml:space="preserve">Bez oceny 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  <w:lang w:val="en-US"/>
              </w:rPr>
            </w:pPr>
            <w:proofErr w:type="spellStart"/>
            <w:r w:rsidRPr="00EC564D">
              <w:rPr>
                <w:rStyle w:val="FontStyle58"/>
                <w:sz w:val="20"/>
                <w:szCs w:val="20"/>
                <w:lang w:val="en-US"/>
              </w:rPr>
              <w:t>Funkcja</w:t>
            </w:r>
            <w:proofErr w:type="spellEnd"/>
            <w:r w:rsidRPr="00EC564D">
              <w:rPr>
                <w:rStyle w:val="FontStyle58"/>
                <w:sz w:val="20"/>
                <w:szCs w:val="20"/>
                <w:lang w:val="en-US"/>
              </w:rPr>
              <w:t xml:space="preserve"> LIH (Last Image Hold)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  <w:lang w:val="en-US"/>
              </w:rPr>
            </w:pPr>
            <w:proofErr w:type="spellStart"/>
            <w:r w:rsidRPr="00EC564D">
              <w:rPr>
                <w:rStyle w:val="FontStyle58"/>
                <w:sz w:val="20"/>
                <w:szCs w:val="20"/>
                <w:lang w:val="en-US"/>
              </w:rPr>
              <w:t>Funkcja</w:t>
            </w:r>
            <w:proofErr w:type="spellEnd"/>
            <w:r w:rsidRPr="00EC564D">
              <w:rPr>
                <w:rStyle w:val="FontStyle5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564D">
              <w:rPr>
                <w:rStyle w:val="FontStyle58"/>
                <w:sz w:val="20"/>
                <w:szCs w:val="20"/>
                <w:lang w:val="en-US"/>
              </w:rPr>
              <w:t>pętli</w:t>
            </w:r>
            <w:proofErr w:type="spellEnd"/>
            <w:r w:rsidRPr="00EC564D">
              <w:rPr>
                <w:rStyle w:val="FontStyle5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564D">
              <w:rPr>
                <w:rStyle w:val="FontStyle58"/>
                <w:sz w:val="20"/>
                <w:szCs w:val="20"/>
                <w:lang w:val="en-US"/>
              </w:rPr>
              <w:t>fluoroskopowej</w:t>
            </w:r>
            <w:proofErr w:type="spellEnd"/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top w:val="nil"/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220" w:type="dxa"/>
            <w:tcBorders>
              <w:top w:val="nil"/>
            </w:tcBorders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Wyświetlanie mozaiki obrazów min. 16 obrazów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tcBorders>
              <w:top w:val="nil"/>
            </w:tcBorders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Obraz lustrzany (obracanie obrazu na monitorze góra/dół, lewo/prawo)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Powiększenie cyfrowe obrazu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Pomiar odległości i kątów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Wzmocnienie krawędzi i redukcja szumów 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trHeight w:val="952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Dodawanie adnotacji, komentarzy do obrazów, oznakowanie</w:t>
            </w:r>
          </w:p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prawej/lewej strony (R/L)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System wpisywania danych pacjenta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System zarządzania bazą danych z badaniami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Programy anatomiczne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A04C47">
        <w:trPr>
          <w:cantSplit/>
          <w:trHeight w:val="603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0" w:type="dxa"/>
            <w:gridSpan w:val="4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64D">
              <w:rPr>
                <w:rFonts w:ascii="Times New Roman" w:hAnsi="Times New Roman"/>
                <w:b/>
                <w:sz w:val="20"/>
                <w:szCs w:val="20"/>
              </w:rPr>
              <w:t>MONITOR, TOR WIZYJNY</w:t>
            </w:r>
          </w:p>
        </w:tc>
      </w:tr>
      <w:tr w:rsidR="00A8541D" w:rsidRPr="00EC564D" w:rsidTr="00CC0807">
        <w:trPr>
          <w:cantSplit/>
          <w:trHeight w:val="648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Liczba monitorów - ≥ 2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trHeight w:val="829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Rodzaj monitora i przekątna ekranu: LCD TFT min. 19" o wysokiej jasności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trHeight w:val="575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Maksymalna luminancja monitorów - ≥ 600 cd/m</w:t>
            </w:r>
            <w:r w:rsidRPr="00EC564D">
              <w:rPr>
                <w:rStyle w:val="FontStyle5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  <w:vertAlign w:val="superscript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trHeight w:val="829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Maksymalna luminancja monitorów skalibrowanych do krzywej DICOM - ≥ 400 cd/m</w:t>
            </w:r>
            <w:r w:rsidRPr="00EC564D">
              <w:rPr>
                <w:rStyle w:val="FontStyle5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  <w:vertAlign w:val="superscript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EC564D">
        <w:trPr>
          <w:cantSplit/>
          <w:trHeight w:val="535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Współczynnik kontrastu monitorów - ≥ 500 : 1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Tak, podać 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0F3376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trHeight w:val="829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6. 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Wskaźnik włączonego promieniowania 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trHeight w:val="580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7. 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4C07FB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both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 xml:space="preserve">Wyjście DVI do podłączenia  zewnętrznego monitora 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8541D" w:rsidRPr="00EC564D" w:rsidRDefault="00A8541D" w:rsidP="00E1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  <w:tr w:rsidR="00A8541D" w:rsidRPr="00EC564D" w:rsidTr="00CC0807">
        <w:trPr>
          <w:cantSplit/>
          <w:trHeight w:val="309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72559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0" w:type="dxa"/>
            <w:gridSpan w:val="4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72559C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564D">
              <w:rPr>
                <w:rFonts w:ascii="Times New Roman" w:hAnsi="Times New Roman"/>
                <w:b/>
                <w:sz w:val="20"/>
                <w:szCs w:val="20"/>
              </w:rPr>
              <w:t xml:space="preserve">Pozostałe: </w:t>
            </w:r>
          </w:p>
        </w:tc>
      </w:tr>
      <w:tr w:rsidR="00A8541D" w:rsidRPr="00EC564D" w:rsidTr="00CC0807">
        <w:trPr>
          <w:cantSplit/>
          <w:trHeight w:val="601"/>
          <w:jc w:val="center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8541D" w:rsidRPr="00EC564D" w:rsidRDefault="00A8541D" w:rsidP="001B05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522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rPr>
                <w:rStyle w:val="FontStyle58"/>
                <w:b/>
                <w:sz w:val="20"/>
                <w:szCs w:val="20"/>
              </w:rPr>
            </w:pPr>
            <w:r w:rsidRPr="00EC564D">
              <w:rPr>
                <w:b/>
                <w:sz w:val="20"/>
                <w:szCs w:val="20"/>
              </w:rPr>
              <w:t>Gwarancja 60 miesięcy przez autoryzowany serwis</w:t>
            </w:r>
          </w:p>
        </w:tc>
        <w:tc>
          <w:tcPr>
            <w:tcW w:w="2160" w:type="dxa"/>
            <w:vAlign w:val="center"/>
          </w:tcPr>
          <w:p w:rsidR="00A8541D" w:rsidRPr="00EC564D" w:rsidRDefault="00A8541D" w:rsidP="00CD2AEE">
            <w:pPr>
              <w:pStyle w:val="Style17"/>
              <w:widowControl/>
              <w:tabs>
                <w:tab w:val="left" w:pos="2772"/>
              </w:tabs>
              <w:spacing w:line="360" w:lineRule="auto"/>
              <w:jc w:val="center"/>
              <w:rPr>
                <w:rStyle w:val="FontStyle58"/>
                <w:sz w:val="20"/>
                <w:szCs w:val="20"/>
              </w:rPr>
            </w:pPr>
            <w:r w:rsidRPr="00EC564D">
              <w:rPr>
                <w:rStyle w:val="FontStyle58"/>
                <w:sz w:val="20"/>
                <w:szCs w:val="20"/>
              </w:rPr>
              <w:t>Tak</w:t>
            </w:r>
          </w:p>
        </w:tc>
        <w:tc>
          <w:tcPr>
            <w:tcW w:w="4500" w:type="dxa"/>
            <w:vAlign w:val="center"/>
          </w:tcPr>
          <w:p w:rsidR="00A8541D" w:rsidRPr="00EC564D" w:rsidRDefault="00A8541D" w:rsidP="00CD2A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8541D" w:rsidRPr="00EC564D" w:rsidRDefault="00A8541D" w:rsidP="00E15F6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64D">
              <w:rPr>
                <w:rFonts w:ascii="Times New Roman" w:hAnsi="Times New Roman"/>
                <w:sz w:val="20"/>
                <w:szCs w:val="20"/>
              </w:rPr>
              <w:t>Bez oceny</w:t>
            </w:r>
          </w:p>
        </w:tc>
      </w:tr>
    </w:tbl>
    <w:p w:rsidR="00A8541D" w:rsidRPr="00EC564D" w:rsidRDefault="00A8541D" w:rsidP="000F3376">
      <w:pPr>
        <w:rPr>
          <w:rFonts w:ascii="Times New Roman" w:hAnsi="Times New Roman"/>
          <w:b/>
          <w:highlight w:val="yellow"/>
        </w:rPr>
      </w:pPr>
    </w:p>
    <w:p w:rsidR="00A8541D" w:rsidRDefault="00A8541D" w:rsidP="000E3615">
      <w:pPr>
        <w:suppressAutoHyphens/>
        <w:spacing w:after="200" w:line="360" w:lineRule="auto"/>
        <w:jc w:val="both"/>
        <w:rPr>
          <w:rFonts w:ascii="Times New Roman" w:hAnsi="Times New Roman"/>
          <w:b/>
          <w:highlight w:val="cyan"/>
          <w:lang w:eastAsia="ar-SA"/>
        </w:rPr>
      </w:pPr>
    </w:p>
    <w:sectPr w:rsidR="00A8541D" w:rsidSect="00DE753F">
      <w:headerReference w:type="default" r:id="rId7"/>
      <w:footerReference w:type="default" r:id="rId8"/>
      <w:pgSz w:w="16838" w:h="11906" w:orient="landscape"/>
      <w:pgMar w:top="1418" w:right="1418" w:bottom="19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D7F" w:rsidRDefault="00C97D7F" w:rsidP="00E017BE">
      <w:pPr>
        <w:spacing w:after="0" w:line="240" w:lineRule="auto"/>
      </w:pPr>
      <w:r>
        <w:separator/>
      </w:r>
    </w:p>
  </w:endnote>
  <w:endnote w:type="continuationSeparator" w:id="0">
    <w:p w:rsidR="00C97D7F" w:rsidRDefault="00C97D7F" w:rsidP="00E0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1D" w:rsidRDefault="00A459EF" w:rsidP="009B70DA">
    <w:pPr>
      <w:pStyle w:val="Stopka"/>
      <w:jc w:val="center"/>
    </w:pPr>
    <w:bookmarkStart w:id="2" w:name="_Hlk525811891"/>
    <w:r>
      <w:rPr>
        <w:noProof/>
      </w:rPr>
      <w:drawing>
        <wp:inline distT="0" distB="0" distL="0" distR="0">
          <wp:extent cx="56007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D7F" w:rsidRDefault="00C97D7F" w:rsidP="00E017BE">
      <w:pPr>
        <w:spacing w:after="0" w:line="240" w:lineRule="auto"/>
      </w:pPr>
      <w:r>
        <w:separator/>
      </w:r>
    </w:p>
  </w:footnote>
  <w:footnote w:type="continuationSeparator" w:id="0">
    <w:p w:rsidR="00C97D7F" w:rsidRDefault="00C97D7F" w:rsidP="00E0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1D" w:rsidRDefault="00A8541D" w:rsidP="00055277">
    <w:pPr>
      <w:pStyle w:val="Nagwek"/>
      <w:rPr>
        <w:rFonts w:ascii="Arial" w:hAnsi="Arial" w:cs="Arial"/>
        <w:b/>
        <w:sz w:val="22"/>
        <w:lang w:eastAsia="en-US"/>
      </w:rPr>
    </w:pPr>
    <w:r>
      <w:rPr>
        <w:rFonts w:ascii="Arial" w:hAnsi="Arial" w:cs="Arial"/>
        <w:b/>
        <w:color w:val="000000"/>
        <w:sz w:val="24"/>
        <w:szCs w:val="24"/>
      </w:rPr>
      <w:t>ZP/UE-S/</w:t>
    </w:r>
    <w:r w:rsidR="00C96478">
      <w:rPr>
        <w:rFonts w:ascii="Arial" w:hAnsi="Arial" w:cs="Arial"/>
        <w:b/>
        <w:color w:val="000000"/>
        <w:sz w:val="24"/>
        <w:szCs w:val="24"/>
      </w:rPr>
      <w:t>3</w:t>
    </w:r>
    <w:r>
      <w:rPr>
        <w:rFonts w:ascii="Arial" w:hAnsi="Arial" w:cs="Arial"/>
        <w:b/>
        <w:color w:val="000000"/>
        <w:sz w:val="24"/>
        <w:szCs w:val="24"/>
      </w:rPr>
      <w:t>/2019</w:t>
    </w:r>
  </w:p>
  <w:p w:rsidR="00A8541D" w:rsidRDefault="00A854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043"/>
    <w:multiLevelType w:val="hybridMultilevel"/>
    <w:tmpl w:val="4A9238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894A15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6557548"/>
    <w:multiLevelType w:val="hybridMultilevel"/>
    <w:tmpl w:val="F7F07410"/>
    <w:lvl w:ilvl="0" w:tplc="836C5FD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05AAB"/>
    <w:multiLevelType w:val="hybridMultilevel"/>
    <w:tmpl w:val="2DB6049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9B63E0"/>
    <w:multiLevelType w:val="hybridMultilevel"/>
    <w:tmpl w:val="97645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C0471C"/>
    <w:multiLevelType w:val="hybridMultilevel"/>
    <w:tmpl w:val="526C6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032878"/>
    <w:multiLevelType w:val="hybridMultilevel"/>
    <w:tmpl w:val="97286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3547B"/>
    <w:multiLevelType w:val="hybridMultilevel"/>
    <w:tmpl w:val="55E0D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2E8D"/>
    <w:multiLevelType w:val="hybridMultilevel"/>
    <w:tmpl w:val="0A42FC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B28F2"/>
    <w:multiLevelType w:val="hybridMultilevel"/>
    <w:tmpl w:val="1AEC3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71049"/>
    <w:multiLevelType w:val="hybridMultilevel"/>
    <w:tmpl w:val="CC16E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2351A"/>
    <w:multiLevelType w:val="hybridMultilevel"/>
    <w:tmpl w:val="3D3A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2"/>
  </w:num>
  <w:num w:numId="11">
    <w:abstractNumId w:val="3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21"/>
    <w:rsid w:val="000000BA"/>
    <w:rsid w:val="000071C1"/>
    <w:rsid w:val="00007C42"/>
    <w:rsid w:val="0001030C"/>
    <w:rsid w:val="000179C6"/>
    <w:rsid w:val="000447DB"/>
    <w:rsid w:val="00055277"/>
    <w:rsid w:val="00055BA0"/>
    <w:rsid w:val="00055E9D"/>
    <w:rsid w:val="00056E35"/>
    <w:rsid w:val="00057656"/>
    <w:rsid w:val="00076283"/>
    <w:rsid w:val="000879E2"/>
    <w:rsid w:val="000945AE"/>
    <w:rsid w:val="00094A2A"/>
    <w:rsid w:val="000A1873"/>
    <w:rsid w:val="000A7280"/>
    <w:rsid w:val="000C209D"/>
    <w:rsid w:val="000D7EC4"/>
    <w:rsid w:val="000E3615"/>
    <w:rsid w:val="000F291B"/>
    <w:rsid w:val="000F3376"/>
    <w:rsid w:val="000F4DEC"/>
    <w:rsid w:val="00111453"/>
    <w:rsid w:val="0013375B"/>
    <w:rsid w:val="00143BA5"/>
    <w:rsid w:val="00143E79"/>
    <w:rsid w:val="00145017"/>
    <w:rsid w:val="001459C4"/>
    <w:rsid w:val="00150818"/>
    <w:rsid w:val="001635DA"/>
    <w:rsid w:val="0016369B"/>
    <w:rsid w:val="00163DD1"/>
    <w:rsid w:val="001725BA"/>
    <w:rsid w:val="00195346"/>
    <w:rsid w:val="001B0562"/>
    <w:rsid w:val="001B663D"/>
    <w:rsid w:val="001C5C41"/>
    <w:rsid w:val="001C6572"/>
    <w:rsid w:val="001E4DB1"/>
    <w:rsid w:val="001F2D3E"/>
    <w:rsid w:val="001F617B"/>
    <w:rsid w:val="00206793"/>
    <w:rsid w:val="00226BDA"/>
    <w:rsid w:val="002358A8"/>
    <w:rsid w:val="00240F26"/>
    <w:rsid w:val="00242C98"/>
    <w:rsid w:val="00243542"/>
    <w:rsid w:val="00257396"/>
    <w:rsid w:val="00283A5F"/>
    <w:rsid w:val="002C0377"/>
    <w:rsid w:val="002C2B4E"/>
    <w:rsid w:val="002C414E"/>
    <w:rsid w:val="002C58F3"/>
    <w:rsid w:val="002D26A8"/>
    <w:rsid w:val="002F3ECC"/>
    <w:rsid w:val="00301A68"/>
    <w:rsid w:val="003036CD"/>
    <w:rsid w:val="00313F60"/>
    <w:rsid w:val="00342F37"/>
    <w:rsid w:val="0034605E"/>
    <w:rsid w:val="00346DC0"/>
    <w:rsid w:val="00351054"/>
    <w:rsid w:val="00356A9A"/>
    <w:rsid w:val="003606F2"/>
    <w:rsid w:val="003609FF"/>
    <w:rsid w:val="00363699"/>
    <w:rsid w:val="00387585"/>
    <w:rsid w:val="00391C32"/>
    <w:rsid w:val="003B140E"/>
    <w:rsid w:val="003C4369"/>
    <w:rsid w:val="003D660D"/>
    <w:rsid w:val="003E0880"/>
    <w:rsid w:val="003F5DC7"/>
    <w:rsid w:val="00407AC6"/>
    <w:rsid w:val="00410715"/>
    <w:rsid w:val="00412E14"/>
    <w:rsid w:val="00423D88"/>
    <w:rsid w:val="00431A59"/>
    <w:rsid w:val="00435D8D"/>
    <w:rsid w:val="0045345A"/>
    <w:rsid w:val="00453D91"/>
    <w:rsid w:val="004572F1"/>
    <w:rsid w:val="00462EBF"/>
    <w:rsid w:val="0046617D"/>
    <w:rsid w:val="00471ABA"/>
    <w:rsid w:val="0048335A"/>
    <w:rsid w:val="0048659B"/>
    <w:rsid w:val="00490F8D"/>
    <w:rsid w:val="0049199A"/>
    <w:rsid w:val="004A212B"/>
    <w:rsid w:val="004B24CD"/>
    <w:rsid w:val="004B41C0"/>
    <w:rsid w:val="004B462D"/>
    <w:rsid w:val="004B4A2F"/>
    <w:rsid w:val="004C07FB"/>
    <w:rsid w:val="004C30B8"/>
    <w:rsid w:val="004D19DD"/>
    <w:rsid w:val="004D38CD"/>
    <w:rsid w:val="004E73FA"/>
    <w:rsid w:val="00500FAF"/>
    <w:rsid w:val="00524494"/>
    <w:rsid w:val="00544C35"/>
    <w:rsid w:val="00546DDB"/>
    <w:rsid w:val="00563BC1"/>
    <w:rsid w:val="005668BC"/>
    <w:rsid w:val="00571463"/>
    <w:rsid w:val="00571C34"/>
    <w:rsid w:val="00575E61"/>
    <w:rsid w:val="005760AA"/>
    <w:rsid w:val="00587096"/>
    <w:rsid w:val="005C0729"/>
    <w:rsid w:val="005C4882"/>
    <w:rsid w:val="005D3AF3"/>
    <w:rsid w:val="005F19A1"/>
    <w:rsid w:val="005F5DDF"/>
    <w:rsid w:val="00604BEE"/>
    <w:rsid w:val="00607E5A"/>
    <w:rsid w:val="00612CA2"/>
    <w:rsid w:val="00613A5A"/>
    <w:rsid w:val="00620E01"/>
    <w:rsid w:val="00622DF7"/>
    <w:rsid w:val="006235DA"/>
    <w:rsid w:val="00631C9A"/>
    <w:rsid w:val="00632300"/>
    <w:rsid w:val="00635A00"/>
    <w:rsid w:val="006401A9"/>
    <w:rsid w:val="006573FA"/>
    <w:rsid w:val="006661E6"/>
    <w:rsid w:val="00684142"/>
    <w:rsid w:val="00686B76"/>
    <w:rsid w:val="00690B4E"/>
    <w:rsid w:val="006A5778"/>
    <w:rsid w:val="006C02C8"/>
    <w:rsid w:val="006C5F68"/>
    <w:rsid w:val="006D0BC0"/>
    <w:rsid w:val="006F35FA"/>
    <w:rsid w:val="0072295E"/>
    <w:rsid w:val="0072559C"/>
    <w:rsid w:val="00732F1E"/>
    <w:rsid w:val="0073437E"/>
    <w:rsid w:val="00735FFD"/>
    <w:rsid w:val="00757C2D"/>
    <w:rsid w:val="00763999"/>
    <w:rsid w:val="0078259D"/>
    <w:rsid w:val="00782C7A"/>
    <w:rsid w:val="007836B4"/>
    <w:rsid w:val="007854CA"/>
    <w:rsid w:val="00785B73"/>
    <w:rsid w:val="007860DA"/>
    <w:rsid w:val="007C36F4"/>
    <w:rsid w:val="007C7CBC"/>
    <w:rsid w:val="007D4649"/>
    <w:rsid w:val="007F6947"/>
    <w:rsid w:val="008301B1"/>
    <w:rsid w:val="008703D3"/>
    <w:rsid w:val="00873B75"/>
    <w:rsid w:val="00890C4C"/>
    <w:rsid w:val="008930AF"/>
    <w:rsid w:val="0089445C"/>
    <w:rsid w:val="008A76D3"/>
    <w:rsid w:val="008B6E8D"/>
    <w:rsid w:val="008E043E"/>
    <w:rsid w:val="008E132A"/>
    <w:rsid w:val="008E298F"/>
    <w:rsid w:val="008E552C"/>
    <w:rsid w:val="00910DF2"/>
    <w:rsid w:val="00910E81"/>
    <w:rsid w:val="0093302D"/>
    <w:rsid w:val="00937808"/>
    <w:rsid w:val="0095087A"/>
    <w:rsid w:val="00970AD7"/>
    <w:rsid w:val="009812A5"/>
    <w:rsid w:val="00993370"/>
    <w:rsid w:val="009A36CC"/>
    <w:rsid w:val="009A5320"/>
    <w:rsid w:val="009A6761"/>
    <w:rsid w:val="009B3E5E"/>
    <w:rsid w:val="009B70DA"/>
    <w:rsid w:val="009C70C7"/>
    <w:rsid w:val="009D5318"/>
    <w:rsid w:val="009D5F12"/>
    <w:rsid w:val="009E1FFD"/>
    <w:rsid w:val="009F2B27"/>
    <w:rsid w:val="00A04C47"/>
    <w:rsid w:val="00A06F9E"/>
    <w:rsid w:val="00A2741D"/>
    <w:rsid w:val="00A279F3"/>
    <w:rsid w:val="00A3393B"/>
    <w:rsid w:val="00A459EF"/>
    <w:rsid w:val="00A47C7F"/>
    <w:rsid w:val="00A5040A"/>
    <w:rsid w:val="00A574B7"/>
    <w:rsid w:val="00A577F1"/>
    <w:rsid w:val="00A63306"/>
    <w:rsid w:val="00A75871"/>
    <w:rsid w:val="00A77FD4"/>
    <w:rsid w:val="00A80470"/>
    <w:rsid w:val="00A824AA"/>
    <w:rsid w:val="00A8541D"/>
    <w:rsid w:val="00A85E26"/>
    <w:rsid w:val="00AB7858"/>
    <w:rsid w:val="00AC0AE7"/>
    <w:rsid w:val="00AC75E1"/>
    <w:rsid w:val="00AD0701"/>
    <w:rsid w:val="00AD4088"/>
    <w:rsid w:val="00AE1961"/>
    <w:rsid w:val="00B11D67"/>
    <w:rsid w:val="00B20A03"/>
    <w:rsid w:val="00B23B54"/>
    <w:rsid w:val="00B35220"/>
    <w:rsid w:val="00B46CB0"/>
    <w:rsid w:val="00B5509F"/>
    <w:rsid w:val="00B749CA"/>
    <w:rsid w:val="00B74F7F"/>
    <w:rsid w:val="00B81EEC"/>
    <w:rsid w:val="00BA50F4"/>
    <w:rsid w:val="00BA68AD"/>
    <w:rsid w:val="00BB6542"/>
    <w:rsid w:val="00BB6E8F"/>
    <w:rsid w:val="00BD2C7D"/>
    <w:rsid w:val="00BD668E"/>
    <w:rsid w:val="00BD7C08"/>
    <w:rsid w:val="00BF17AD"/>
    <w:rsid w:val="00BF28AA"/>
    <w:rsid w:val="00BF7D72"/>
    <w:rsid w:val="00C01B3C"/>
    <w:rsid w:val="00C04189"/>
    <w:rsid w:val="00C154C2"/>
    <w:rsid w:val="00C26DF4"/>
    <w:rsid w:val="00C3483B"/>
    <w:rsid w:val="00C52790"/>
    <w:rsid w:val="00C619FC"/>
    <w:rsid w:val="00C663E7"/>
    <w:rsid w:val="00C721BD"/>
    <w:rsid w:val="00C750FC"/>
    <w:rsid w:val="00C76ACB"/>
    <w:rsid w:val="00C81596"/>
    <w:rsid w:val="00C83AA0"/>
    <w:rsid w:val="00C86631"/>
    <w:rsid w:val="00C87B38"/>
    <w:rsid w:val="00C96478"/>
    <w:rsid w:val="00C97D7F"/>
    <w:rsid w:val="00CA41EF"/>
    <w:rsid w:val="00CC02AC"/>
    <w:rsid w:val="00CC0807"/>
    <w:rsid w:val="00CC178D"/>
    <w:rsid w:val="00CD2AEE"/>
    <w:rsid w:val="00CF5E42"/>
    <w:rsid w:val="00D01A21"/>
    <w:rsid w:val="00D078F7"/>
    <w:rsid w:val="00D13CC1"/>
    <w:rsid w:val="00D23BE4"/>
    <w:rsid w:val="00D40413"/>
    <w:rsid w:val="00D4682E"/>
    <w:rsid w:val="00D64CB2"/>
    <w:rsid w:val="00D66BDD"/>
    <w:rsid w:val="00D76A1B"/>
    <w:rsid w:val="00D86B1C"/>
    <w:rsid w:val="00D933B5"/>
    <w:rsid w:val="00DD339A"/>
    <w:rsid w:val="00DD716E"/>
    <w:rsid w:val="00DE753F"/>
    <w:rsid w:val="00E00B07"/>
    <w:rsid w:val="00E017BE"/>
    <w:rsid w:val="00E15F63"/>
    <w:rsid w:val="00E355A1"/>
    <w:rsid w:val="00E40345"/>
    <w:rsid w:val="00E80B21"/>
    <w:rsid w:val="00E90992"/>
    <w:rsid w:val="00EA3A1D"/>
    <w:rsid w:val="00EA4569"/>
    <w:rsid w:val="00EA4D58"/>
    <w:rsid w:val="00EC564D"/>
    <w:rsid w:val="00EC57F7"/>
    <w:rsid w:val="00EC6776"/>
    <w:rsid w:val="00EE1D45"/>
    <w:rsid w:val="00EE6C5C"/>
    <w:rsid w:val="00EF0BB9"/>
    <w:rsid w:val="00EF568D"/>
    <w:rsid w:val="00EF71CE"/>
    <w:rsid w:val="00F012CA"/>
    <w:rsid w:val="00F11721"/>
    <w:rsid w:val="00F22DCF"/>
    <w:rsid w:val="00F30432"/>
    <w:rsid w:val="00F31371"/>
    <w:rsid w:val="00F330F6"/>
    <w:rsid w:val="00F433A7"/>
    <w:rsid w:val="00F55805"/>
    <w:rsid w:val="00F70469"/>
    <w:rsid w:val="00F76F07"/>
    <w:rsid w:val="00F770D4"/>
    <w:rsid w:val="00F77E2D"/>
    <w:rsid w:val="00F853D7"/>
    <w:rsid w:val="00FA00CE"/>
    <w:rsid w:val="00FA432A"/>
    <w:rsid w:val="00FC10FB"/>
    <w:rsid w:val="00FD45A7"/>
    <w:rsid w:val="00FD5AE9"/>
    <w:rsid w:val="00FD6E60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861F395"/>
  <w15:docId w15:val="{02484A8B-37CE-45E6-8611-3C883AEE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1873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6776"/>
    <w:pPr>
      <w:keepNext/>
      <w:spacing w:after="0" w:line="240" w:lineRule="auto"/>
      <w:jc w:val="center"/>
      <w:outlineLvl w:val="0"/>
    </w:pPr>
    <w:rPr>
      <w:rFonts w:ascii="Arial" w:hAnsi="Arial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6776"/>
    <w:rPr>
      <w:rFonts w:ascii="Arial" w:hAnsi="Arial"/>
      <w:i/>
      <w:sz w:val="20"/>
      <w:lang w:eastAsia="pl-PL"/>
    </w:rPr>
  </w:style>
  <w:style w:type="table" w:styleId="Tabela-Siatka">
    <w:name w:val="Table Grid"/>
    <w:basedOn w:val="Standardowy"/>
    <w:uiPriority w:val="99"/>
    <w:rsid w:val="008703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C677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C6776"/>
    <w:rPr>
      <w:rFonts w:ascii="Times New Roman" w:hAnsi="Times New Roman"/>
      <w:sz w:val="20"/>
      <w:lang w:eastAsia="pl-PL"/>
    </w:rPr>
  </w:style>
  <w:style w:type="character" w:customStyle="1" w:styleId="FontStyle57">
    <w:name w:val="Font Style57"/>
    <w:uiPriority w:val="99"/>
    <w:rsid w:val="00EC6776"/>
    <w:rPr>
      <w:rFonts w:ascii="Times New Roman" w:hAnsi="Times New Roman"/>
      <w:b/>
      <w:sz w:val="16"/>
    </w:rPr>
  </w:style>
  <w:style w:type="paragraph" w:customStyle="1" w:styleId="Style17">
    <w:name w:val="Style17"/>
    <w:basedOn w:val="Normalny"/>
    <w:uiPriority w:val="99"/>
    <w:rsid w:val="00EC6776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8">
    <w:name w:val="Font Style58"/>
    <w:uiPriority w:val="99"/>
    <w:rsid w:val="00EC6776"/>
    <w:rPr>
      <w:rFonts w:ascii="Times New Roman" w:hAnsi="Times New Roman"/>
      <w:sz w:val="16"/>
    </w:rPr>
  </w:style>
  <w:style w:type="paragraph" w:customStyle="1" w:styleId="Style22">
    <w:name w:val="Style22"/>
    <w:basedOn w:val="Normalny"/>
    <w:uiPriority w:val="99"/>
    <w:rsid w:val="00EC6776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EC6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355A1"/>
    <w:pPr>
      <w:spacing w:after="0" w:line="240" w:lineRule="auto"/>
    </w:pPr>
    <w:rPr>
      <w:rFonts w:ascii="Segoe UI" w:hAnsi="Segoe UI"/>
      <w:sz w:val="1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55A1"/>
    <w:rPr>
      <w:rFonts w:ascii="Segoe UI" w:hAnsi="Segoe UI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B749C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749CA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749CA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749CA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749CA"/>
    <w:rPr>
      <w:b/>
      <w:sz w:val="20"/>
    </w:rPr>
  </w:style>
  <w:style w:type="character" w:styleId="Wyrnieniedelikatne">
    <w:name w:val="Subtle Emphasis"/>
    <w:basedOn w:val="Domylnaczcionkaakapitu"/>
    <w:uiPriority w:val="99"/>
    <w:qFormat/>
    <w:rsid w:val="000879E2"/>
    <w:rPr>
      <w:i/>
      <w:color w:val="404040"/>
    </w:rPr>
  </w:style>
  <w:style w:type="paragraph" w:styleId="Stopka">
    <w:name w:val="footer"/>
    <w:basedOn w:val="Normalny"/>
    <w:link w:val="StopkaZnak"/>
    <w:uiPriority w:val="99"/>
    <w:rsid w:val="00E017B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017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Michał Knapik</dc:creator>
  <cp:keywords/>
  <dc:description/>
  <cp:lastModifiedBy>Michał Knapik</cp:lastModifiedBy>
  <cp:revision>5</cp:revision>
  <cp:lastPrinted>2018-10-22T07:55:00Z</cp:lastPrinted>
  <dcterms:created xsi:type="dcterms:W3CDTF">2019-01-17T10:51:00Z</dcterms:created>
  <dcterms:modified xsi:type="dcterms:W3CDTF">2019-02-25T17:05:00Z</dcterms:modified>
</cp:coreProperties>
</file>