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0A" w:rsidRPr="004400B0" w:rsidRDefault="00151E0A" w:rsidP="00BE31B5">
      <w:pPr>
        <w:spacing w:line="360" w:lineRule="auto"/>
        <w:jc w:val="right"/>
        <w:rPr>
          <w:rFonts w:ascii="Times New Roman" w:hAnsi="Times New Roman"/>
          <w:b/>
        </w:rPr>
      </w:pPr>
      <w:r w:rsidRPr="000156B7">
        <w:rPr>
          <w:rFonts w:ascii="Times New Roman" w:hAnsi="Times New Roman"/>
          <w:b/>
        </w:rPr>
        <w:t>Załącznik nr 3</w:t>
      </w:r>
      <w:r>
        <w:rPr>
          <w:rFonts w:ascii="Times New Roman" w:hAnsi="Times New Roman"/>
          <w:b/>
        </w:rPr>
        <w:t xml:space="preserve"> </w:t>
      </w:r>
      <w:r w:rsidRPr="000156B7">
        <w:rPr>
          <w:rFonts w:ascii="Times New Roman" w:hAnsi="Times New Roman"/>
          <w:b/>
        </w:rPr>
        <w:t>Wymagane parametry przedmiotu zamówienia</w:t>
      </w:r>
    </w:p>
    <w:tbl>
      <w:tblPr>
        <w:tblW w:w="148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05"/>
        <w:gridCol w:w="6603"/>
        <w:gridCol w:w="1440"/>
        <w:gridCol w:w="4500"/>
        <w:gridCol w:w="1631"/>
      </w:tblGrid>
      <w:tr w:rsidR="00151E0A" w:rsidRPr="004400B0" w:rsidTr="00152576">
        <w:trPr>
          <w:trHeight w:val="384"/>
        </w:trPr>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I.</w:t>
            </w:r>
          </w:p>
        </w:tc>
        <w:tc>
          <w:tcPr>
            <w:tcW w:w="14174" w:type="dxa"/>
            <w:gridSpan w:val="4"/>
          </w:tcPr>
          <w:p w:rsidR="00151E0A" w:rsidRPr="004400B0" w:rsidRDefault="00151E0A" w:rsidP="00BE31B5">
            <w:pPr>
              <w:suppressAutoHyphens/>
              <w:spacing w:after="200" w:line="240" w:lineRule="auto"/>
              <w:jc w:val="both"/>
              <w:rPr>
                <w:rFonts w:ascii="Times New Roman" w:hAnsi="Times New Roman"/>
                <w:b/>
                <w:sz w:val="20"/>
                <w:szCs w:val="20"/>
                <w:lang w:eastAsia="ar-SA"/>
              </w:rPr>
            </w:pPr>
            <w:bookmarkStart w:id="0" w:name="_Hlk528479004"/>
            <w:r w:rsidRPr="004400B0">
              <w:rPr>
                <w:rFonts w:ascii="Times New Roman" w:hAnsi="Times New Roman"/>
                <w:b/>
                <w:sz w:val="20"/>
                <w:szCs w:val="20"/>
                <w:lang w:eastAsia="ar-SA"/>
              </w:rPr>
              <w:t xml:space="preserve">Macierz </w:t>
            </w:r>
            <w:r w:rsidRPr="004400B0">
              <w:rPr>
                <w:rFonts w:ascii="Times New Roman" w:hAnsi="Times New Roman"/>
                <w:b/>
                <w:strike/>
                <w:sz w:val="20"/>
                <w:szCs w:val="20"/>
                <w:lang w:eastAsia="ar-SA"/>
              </w:rPr>
              <w:t>–</w:t>
            </w:r>
            <w:r w:rsidRPr="004400B0">
              <w:rPr>
                <w:rFonts w:ascii="Times New Roman" w:hAnsi="Times New Roman"/>
                <w:b/>
                <w:sz w:val="20"/>
                <w:szCs w:val="20"/>
                <w:lang w:eastAsia="ar-SA"/>
              </w:rPr>
              <w:t xml:space="preserve"> 1 komplet</w:t>
            </w:r>
            <w:bookmarkEnd w:id="0"/>
          </w:p>
        </w:tc>
      </w:tr>
      <w:tr w:rsidR="00151E0A" w:rsidRPr="004400B0" w:rsidTr="00152576">
        <w:trPr>
          <w:trHeight w:val="287"/>
        </w:trPr>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BE31B5">
            <w:pPr>
              <w:suppressAutoHyphens/>
              <w:spacing w:after="0" w:line="24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151E0A" w:rsidRPr="004400B0" w:rsidTr="00BE31B5">
        <w:trPr>
          <w:trHeight w:val="505"/>
        </w:trPr>
        <w:tc>
          <w:tcPr>
            <w:tcW w:w="705" w:type="dxa"/>
            <w:vAlign w:val="center"/>
          </w:tcPr>
          <w:p w:rsidR="00151E0A" w:rsidRPr="004400B0" w:rsidRDefault="00151E0A" w:rsidP="004400B0">
            <w:pPr>
              <w:spacing w:after="0" w:line="24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r w:rsidRPr="004400B0">
              <w:rPr>
                <w:rFonts w:ascii="Times New Roman" w:hAnsi="Times New Roman"/>
                <w:sz w:val="20"/>
                <w:szCs w:val="20"/>
                <w:lang w:eastAsia="zh-CN"/>
              </w:rPr>
              <w:tab/>
            </w:r>
          </w:p>
        </w:tc>
      </w:tr>
      <w:tr w:rsidR="00151E0A" w:rsidRPr="004400B0" w:rsidTr="00BE31B5">
        <w:trPr>
          <w:trHeight w:val="501"/>
        </w:trPr>
        <w:tc>
          <w:tcPr>
            <w:tcW w:w="705" w:type="dxa"/>
            <w:vAlign w:val="center"/>
          </w:tcPr>
          <w:p w:rsidR="00151E0A" w:rsidRPr="004400B0" w:rsidRDefault="00151E0A" w:rsidP="004400B0">
            <w:pPr>
              <w:spacing w:after="0" w:line="24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0" w:line="360" w:lineRule="auto"/>
              <w:rPr>
                <w:rFonts w:ascii="Times New Roman" w:hAnsi="Times New Roman"/>
                <w:sz w:val="20"/>
                <w:szCs w:val="20"/>
                <w:lang w:eastAsia="zh-CN"/>
              </w:rPr>
            </w:pPr>
            <w:r w:rsidRPr="004400B0">
              <w:rPr>
                <w:rFonts w:ascii="Times New Roman" w:hAnsi="Times New Roman"/>
                <w:sz w:val="20"/>
                <w:szCs w:val="20"/>
                <w:lang w:eastAsia="zh-CN"/>
              </w:rPr>
              <w:t>Model/Typ:</w:t>
            </w:r>
            <w:r w:rsidRPr="004400B0">
              <w:rPr>
                <w:rFonts w:ascii="Times New Roman" w:hAnsi="Times New Roman"/>
                <w:sz w:val="20"/>
                <w:szCs w:val="20"/>
                <w:lang w:eastAsia="zh-CN"/>
              </w:rPr>
              <w:tab/>
            </w:r>
            <w:r w:rsidRPr="004400B0">
              <w:rPr>
                <w:rFonts w:ascii="Times New Roman" w:hAnsi="Times New Roman"/>
                <w:sz w:val="20"/>
                <w:szCs w:val="20"/>
                <w:lang w:eastAsia="zh-CN"/>
              </w:rPr>
              <w:tab/>
            </w:r>
          </w:p>
        </w:tc>
      </w:tr>
      <w:tr w:rsidR="00151E0A" w:rsidRPr="004400B0" w:rsidTr="00BE31B5">
        <w:trPr>
          <w:trHeight w:val="549"/>
        </w:trPr>
        <w:tc>
          <w:tcPr>
            <w:tcW w:w="705" w:type="dxa"/>
            <w:vAlign w:val="center"/>
          </w:tcPr>
          <w:p w:rsidR="00151E0A" w:rsidRPr="004400B0" w:rsidRDefault="00151E0A" w:rsidP="004400B0">
            <w:pPr>
              <w:spacing w:after="0" w:line="24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pacing w:after="0" w:line="360" w:lineRule="auto"/>
              <w:rPr>
                <w:rFonts w:ascii="Times New Roman" w:hAnsi="Times New Roman"/>
                <w:sz w:val="20"/>
                <w:szCs w:val="20"/>
              </w:rPr>
            </w:pPr>
            <w:r w:rsidRPr="004400B0">
              <w:rPr>
                <w:rFonts w:ascii="Times New Roman" w:hAnsi="Times New Roman"/>
                <w:sz w:val="20"/>
                <w:szCs w:val="20"/>
                <w:lang w:eastAsia="zh-CN"/>
              </w:rPr>
              <w:t>Rok produkcji (nie starszy niż 2018r.):</w:t>
            </w:r>
            <w:r w:rsidRPr="004400B0">
              <w:rPr>
                <w:rFonts w:ascii="Times New Roman" w:eastAsia="DejaVuSans" w:hAnsi="Times New Roman"/>
                <w:sz w:val="20"/>
                <w:szCs w:val="20"/>
                <w:lang w:eastAsia="pl-PL"/>
              </w:rPr>
              <w:t xml:space="preserve"> </w:t>
            </w:r>
          </w:p>
        </w:tc>
      </w:tr>
      <w:tr w:rsidR="00151E0A" w:rsidRPr="004400B0" w:rsidTr="00152576">
        <w:trPr>
          <w:trHeight w:val="1256"/>
        </w:trPr>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rPr>
              <w:t>Oferowane 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Punktacja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Lenovo Storage S3200 SFF Chassis Dual SAS Controller 1 -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 xml:space="preserve">: </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pamięć masowa 24 dyskowa;</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dyski </w:t>
            </w:r>
            <w:smartTag w:uri="urn:schemas-microsoft-com:office:smarttags" w:element="metricconverter">
              <w:smartTagPr>
                <w:attr w:name="ProductID" w:val="2,5’"/>
              </w:smartTagPr>
              <w:r w:rsidRPr="004400B0">
                <w:rPr>
                  <w:rFonts w:ascii="Times New Roman" w:hAnsi="Times New Roman"/>
                  <w:sz w:val="20"/>
                  <w:szCs w:val="20"/>
                </w:rPr>
                <w:t>2,5’</w:t>
              </w:r>
            </w:smartTag>
            <w:r w:rsidRPr="004400B0">
              <w:rPr>
                <w:rFonts w:ascii="Times New Roman" w:hAnsi="Times New Roman"/>
                <w:sz w:val="20"/>
                <w:szCs w:val="20"/>
              </w:rPr>
              <w:t xml:space="preserve"> Serial Attached SCSI (SAS);</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typ obudowy – RACK;</w:t>
            </w:r>
          </w:p>
          <w:p w:rsidR="00151E0A" w:rsidRPr="004400B0" w:rsidRDefault="00151E0A" w:rsidP="000D3D3F">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liczba kontrolerów – 2</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liczba zasilaczy – 2</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interfejs komunikacji - SAS</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Lenovo Storage 2.5" 900GB 10k SAS HDD 13 - lub równoważny:</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pojemność dysku nie mniejsza niż 900 GB;</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szybkość o nie mniejsza niż 10.000 obrotów na minutę;</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proofErr w:type="spellStart"/>
            <w:r w:rsidRPr="004400B0">
              <w:rPr>
                <w:rFonts w:ascii="Times New Roman" w:hAnsi="Times New Roman"/>
                <w:sz w:val="20"/>
                <w:szCs w:val="20"/>
              </w:rPr>
              <w:t>interface</w:t>
            </w:r>
            <w:proofErr w:type="spellEnd"/>
            <w:r w:rsidRPr="004400B0">
              <w:rPr>
                <w:rFonts w:ascii="Times New Roman" w:hAnsi="Times New Roman"/>
                <w:sz w:val="20"/>
                <w:szCs w:val="20"/>
              </w:rPr>
              <w:t xml:space="preserve"> SAS</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933F9F" w:rsidP="00933F9F">
            <w:pPr>
              <w:suppressAutoHyphens/>
              <w:spacing w:after="200" w:line="360" w:lineRule="auto"/>
              <w:jc w:val="center"/>
              <w:rPr>
                <w:rFonts w:ascii="Times New Roman" w:hAnsi="Times New Roman"/>
                <w:b/>
                <w:sz w:val="20"/>
                <w:szCs w:val="20"/>
                <w:lang w:eastAsia="ar-SA"/>
              </w:rPr>
            </w:pPr>
            <w:r>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3.</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Lenovo Storage 2.5" 400GB 10DWD SAS SSD 2 - lub równoważny:</w:t>
            </w:r>
          </w:p>
          <w:p w:rsidR="00151E0A" w:rsidRPr="004400B0" w:rsidRDefault="00151E0A" w:rsidP="004400B0">
            <w:pPr>
              <w:suppressAutoHyphens/>
              <w:spacing w:after="0" w:line="360" w:lineRule="auto"/>
              <w:contextualSpacing/>
              <w:jc w:val="both"/>
              <w:rPr>
                <w:rFonts w:ascii="Times New Roman" w:hAnsi="Times New Roman"/>
                <w:sz w:val="20"/>
                <w:szCs w:val="20"/>
              </w:rPr>
            </w:pPr>
            <w:proofErr w:type="spellStart"/>
            <w:r w:rsidRPr="004400B0">
              <w:rPr>
                <w:rFonts w:ascii="Times New Roman" w:hAnsi="Times New Roman"/>
                <w:sz w:val="20"/>
                <w:szCs w:val="20"/>
              </w:rPr>
              <w:t>pojemnosc</w:t>
            </w:r>
            <w:proofErr w:type="spellEnd"/>
            <w:r w:rsidRPr="004400B0">
              <w:rPr>
                <w:rFonts w:ascii="Times New Roman" w:hAnsi="Times New Roman"/>
                <w:sz w:val="20"/>
                <w:szCs w:val="20"/>
              </w:rPr>
              <w:t xml:space="preserve"> dysku nie mniejsza niż 400 GB;</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proofErr w:type="spellStart"/>
            <w:r w:rsidRPr="004400B0">
              <w:rPr>
                <w:rFonts w:ascii="Times New Roman" w:hAnsi="Times New Roman"/>
                <w:sz w:val="20"/>
                <w:szCs w:val="20"/>
              </w:rPr>
              <w:t>interface</w:t>
            </w:r>
            <w:proofErr w:type="spellEnd"/>
            <w:r w:rsidRPr="004400B0">
              <w:rPr>
                <w:rFonts w:ascii="Times New Roman" w:hAnsi="Times New Roman"/>
                <w:sz w:val="20"/>
                <w:szCs w:val="20"/>
              </w:rPr>
              <w:t xml:space="preserve"> SAS</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3 Year Onsite Repair 24x7 4 Hour Response 1- </w:t>
            </w:r>
            <w:proofErr w:type="spellStart"/>
            <w:r w:rsidRPr="004400B0">
              <w:rPr>
                <w:rFonts w:ascii="Times New Roman" w:hAnsi="Times New Roman"/>
                <w:sz w:val="20"/>
                <w:szCs w:val="20"/>
                <w:lang w:val="en-US"/>
              </w:rPr>
              <w:t>lub</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równoważny</w:t>
            </w:r>
            <w:proofErr w:type="spellEnd"/>
            <w:r w:rsidRPr="004400B0">
              <w:rPr>
                <w:rFonts w:ascii="Times New Roman" w:hAnsi="Times New Roman"/>
                <w:sz w:val="20"/>
                <w:szCs w:val="20"/>
                <w:lang w:val="en-US"/>
              </w:rPr>
              <w:t>:</w:t>
            </w:r>
          </w:p>
          <w:p w:rsidR="00151E0A" w:rsidRPr="004400B0" w:rsidRDefault="00151E0A"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3 </w:t>
            </w:r>
            <w:proofErr w:type="spellStart"/>
            <w:r w:rsidRPr="004400B0">
              <w:rPr>
                <w:rFonts w:ascii="Times New Roman" w:hAnsi="Times New Roman"/>
                <w:sz w:val="20"/>
                <w:szCs w:val="20"/>
                <w:lang w:val="en-US"/>
              </w:rPr>
              <w:t>letnia</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gwarancja</w:t>
            </w:r>
            <w:proofErr w:type="spellEnd"/>
            <w:r w:rsidRPr="004400B0">
              <w:rPr>
                <w:rFonts w:ascii="Times New Roman" w:hAnsi="Times New Roman"/>
                <w:sz w:val="20"/>
                <w:szCs w:val="20"/>
                <w:lang w:val="en-US"/>
              </w:rPr>
              <w:t xml:space="preserve"> next </w:t>
            </w:r>
            <w:proofErr w:type="spellStart"/>
            <w:r w:rsidRPr="004400B0">
              <w:rPr>
                <w:rFonts w:ascii="Times New Roman" w:hAnsi="Times New Roman"/>
                <w:sz w:val="20"/>
                <w:szCs w:val="20"/>
                <w:lang w:val="en-US"/>
              </w:rPr>
              <w:t>buisness</w:t>
            </w:r>
            <w:proofErr w:type="spellEnd"/>
            <w:r w:rsidRPr="004400B0">
              <w:rPr>
                <w:rFonts w:ascii="Times New Roman" w:hAnsi="Times New Roman"/>
                <w:sz w:val="20"/>
                <w:szCs w:val="20"/>
                <w:lang w:val="en-US"/>
              </w:rPr>
              <w:t xml:space="preserve"> day;</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zgłaszanie incydentów 24x7, 4h czas reakcji na zgłoszenie</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E4059D" w:rsidRDefault="00151E0A" w:rsidP="004400B0">
            <w:pPr>
              <w:suppressAutoHyphens/>
              <w:spacing w:after="200" w:line="360" w:lineRule="auto"/>
              <w:jc w:val="center"/>
              <w:rPr>
                <w:rFonts w:ascii="Times New Roman" w:hAnsi="Times New Roman"/>
                <w:sz w:val="20"/>
                <w:szCs w:val="20"/>
                <w:lang w:eastAsia="ar-SA"/>
              </w:rPr>
            </w:pPr>
            <w:r w:rsidRPr="00E4059D">
              <w:rPr>
                <w:rFonts w:ascii="Times New Roman" w:hAnsi="Times New Roman"/>
                <w:sz w:val="20"/>
                <w:szCs w:val="20"/>
                <w:lang w:eastAsia="ar-SA"/>
              </w:rPr>
              <w:t>5.</w:t>
            </w:r>
          </w:p>
        </w:tc>
        <w:tc>
          <w:tcPr>
            <w:tcW w:w="6603" w:type="dxa"/>
          </w:tcPr>
          <w:p w:rsidR="00151E0A" w:rsidRPr="00152576" w:rsidRDefault="00151E0A" w:rsidP="004400B0">
            <w:pPr>
              <w:suppressAutoHyphens/>
              <w:spacing w:after="0" w:line="360" w:lineRule="auto"/>
              <w:contextualSpacing/>
              <w:jc w:val="both"/>
              <w:rPr>
                <w:lang w:val="en-US"/>
              </w:rPr>
            </w:pPr>
            <w:r w:rsidRPr="00E4059D">
              <w:rPr>
                <w:rFonts w:ascii="Times New Roman" w:hAnsi="Times New Roman"/>
                <w:sz w:val="20"/>
                <w:szCs w:val="20"/>
                <w:lang w:val="en-US"/>
              </w:rPr>
              <w:t xml:space="preserve">External </w:t>
            </w:r>
            <w:proofErr w:type="spellStart"/>
            <w:r w:rsidRPr="00E4059D">
              <w:rPr>
                <w:rFonts w:ascii="Times New Roman" w:hAnsi="Times New Roman"/>
                <w:sz w:val="20"/>
                <w:szCs w:val="20"/>
                <w:lang w:val="en-US"/>
              </w:rPr>
              <w:t>MiniSAS</w:t>
            </w:r>
            <w:proofErr w:type="spellEnd"/>
            <w:r w:rsidRPr="00E4059D">
              <w:rPr>
                <w:rFonts w:ascii="Times New Roman" w:hAnsi="Times New Roman"/>
                <w:sz w:val="20"/>
                <w:szCs w:val="20"/>
                <w:lang w:val="en-US"/>
              </w:rPr>
              <w:t xml:space="preserve"> HD 8644/</w:t>
            </w:r>
            <w:proofErr w:type="spellStart"/>
            <w:r w:rsidRPr="00E4059D">
              <w:rPr>
                <w:rFonts w:ascii="Times New Roman" w:hAnsi="Times New Roman"/>
                <w:sz w:val="20"/>
                <w:szCs w:val="20"/>
                <w:lang w:val="en-US"/>
              </w:rPr>
              <w:t>MiniSAS</w:t>
            </w:r>
            <w:proofErr w:type="spellEnd"/>
            <w:r w:rsidRPr="00E4059D">
              <w:rPr>
                <w:rFonts w:ascii="Times New Roman" w:hAnsi="Times New Roman"/>
                <w:sz w:val="20"/>
                <w:szCs w:val="20"/>
                <w:lang w:val="en-US"/>
              </w:rPr>
              <w:t xml:space="preserve"> HD 8644 2m cable - </w:t>
            </w:r>
            <w:proofErr w:type="spellStart"/>
            <w:r w:rsidRPr="00E4059D">
              <w:rPr>
                <w:rFonts w:ascii="Times New Roman" w:hAnsi="Times New Roman"/>
                <w:sz w:val="20"/>
                <w:szCs w:val="20"/>
                <w:lang w:val="en-US"/>
              </w:rPr>
              <w:t>lub</w:t>
            </w:r>
            <w:proofErr w:type="spellEnd"/>
            <w:r w:rsidRPr="00E4059D">
              <w:rPr>
                <w:rFonts w:ascii="Times New Roman" w:hAnsi="Times New Roman"/>
                <w:sz w:val="20"/>
                <w:szCs w:val="20"/>
                <w:lang w:val="en-US"/>
              </w:rPr>
              <w:t xml:space="preserve"> </w:t>
            </w:r>
            <w:proofErr w:type="spellStart"/>
            <w:r w:rsidRPr="00E4059D">
              <w:rPr>
                <w:rFonts w:ascii="Times New Roman" w:hAnsi="Times New Roman"/>
                <w:sz w:val="20"/>
                <w:szCs w:val="20"/>
                <w:lang w:val="en-US"/>
              </w:rPr>
              <w:t>równoważny</w:t>
            </w:r>
            <w:proofErr w:type="spellEnd"/>
            <w:r w:rsidRPr="00E4059D">
              <w:rPr>
                <w:rFonts w:ascii="Times New Roman" w:hAnsi="Times New Roman"/>
                <w:sz w:val="20"/>
                <w:szCs w:val="20"/>
                <w:lang w:val="en-US"/>
              </w:rPr>
              <w:t>:</w:t>
            </w:r>
          </w:p>
          <w:p w:rsidR="00151E0A" w:rsidRPr="00E4059D" w:rsidRDefault="00151E0A" w:rsidP="004400B0">
            <w:pPr>
              <w:suppressAutoHyphens/>
              <w:spacing w:after="0" w:line="360" w:lineRule="auto"/>
              <w:contextualSpacing/>
              <w:jc w:val="both"/>
              <w:rPr>
                <w:rFonts w:ascii="Times New Roman" w:hAnsi="Times New Roman"/>
                <w:sz w:val="20"/>
                <w:szCs w:val="20"/>
              </w:rPr>
            </w:pPr>
            <w:r w:rsidRPr="00152576">
              <w:rPr>
                <w:rFonts w:ascii="Times New Roman" w:hAnsi="Times New Roman"/>
                <w:color w:val="000000"/>
                <w:sz w:val="20"/>
                <w:szCs w:val="20"/>
              </w:rPr>
              <w:t xml:space="preserve">Złącze 1 </w:t>
            </w:r>
            <w:r w:rsidRPr="00152576">
              <w:rPr>
                <w:rFonts w:ascii="Times New Roman" w:hAnsi="Times New Roman"/>
                <w:color w:val="005FB3"/>
                <w:sz w:val="20"/>
                <w:szCs w:val="20"/>
              </w:rPr>
              <w:t xml:space="preserve">- </w:t>
            </w:r>
            <w:r w:rsidRPr="00E4059D">
              <w:rPr>
                <w:rFonts w:ascii="Times New Roman" w:hAnsi="Times New Roman"/>
                <w:sz w:val="20"/>
                <w:szCs w:val="20"/>
              </w:rPr>
              <w:t>1 x SFF 8644</w:t>
            </w:r>
          </w:p>
          <w:p w:rsidR="00151E0A" w:rsidRPr="00E4059D" w:rsidRDefault="00151E0A" w:rsidP="00BE31B5">
            <w:pPr>
              <w:spacing w:after="0" w:line="360" w:lineRule="auto"/>
              <w:rPr>
                <w:rFonts w:ascii="Times New Roman" w:hAnsi="Times New Roman"/>
                <w:sz w:val="20"/>
                <w:szCs w:val="20"/>
              </w:rPr>
            </w:pPr>
            <w:r w:rsidRPr="00E4059D">
              <w:rPr>
                <w:rFonts w:ascii="Times New Roman" w:hAnsi="Times New Roman"/>
                <w:color w:val="000000"/>
                <w:sz w:val="20"/>
                <w:szCs w:val="20"/>
              </w:rPr>
              <w:t xml:space="preserve">Złącze 2 </w:t>
            </w:r>
            <w:r w:rsidRPr="00E4059D">
              <w:rPr>
                <w:rFonts w:ascii="Times New Roman" w:hAnsi="Times New Roman"/>
                <w:color w:val="005FB3"/>
                <w:sz w:val="20"/>
                <w:szCs w:val="20"/>
              </w:rPr>
              <w:t xml:space="preserve">- </w:t>
            </w:r>
            <w:r w:rsidRPr="00E4059D">
              <w:rPr>
                <w:rFonts w:ascii="Times New Roman" w:hAnsi="Times New Roman"/>
                <w:sz w:val="20"/>
                <w:szCs w:val="20"/>
              </w:rPr>
              <w:t>1 x SFF 8644</w:t>
            </w:r>
          </w:p>
          <w:p w:rsidR="00151E0A" w:rsidRPr="00E4059D" w:rsidRDefault="00151E0A" w:rsidP="00BE31B5">
            <w:pPr>
              <w:spacing w:after="0" w:line="360" w:lineRule="auto"/>
              <w:rPr>
                <w:rFonts w:ascii="Times New Roman" w:hAnsi="Times New Roman"/>
                <w:sz w:val="20"/>
                <w:szCs w:val="20"/>
              </w:rPr>
            </w:pPr>
            <w:r w:rsidRPr="00E4059D">
              <w:rPr>
                <w:rFonts w:ascii="Times New Roman" w:hAnsi="Times New Roman"/>
                <w:sz w:val="20"/>
                <w:szCs w:val="20"/>
              </w:rPr>
              <w:t xml:space="preserve">Typ złącza - Mini-SAS HD SFF 8644                                                                                                           </w:t>
            </w:r>
          </w:p>
          <w:p w:rsidR="00151E0A" w:rsidRPr="00E4059D" w:rsidRDefault="00151E0A" w:rsidP="004400B0">
            <w:pPr>
              <w:suppressAutoHyphens/>
              <w:spacing w:after="0" w:line="360" w:lineRule="auto"/>
              <w:contextualSpacing/>
              <w:jc w:val="both"/>
              <w:rPr>
                <w:rFonts w:ascii="Times New Roman" w:hAnsi="Times New Roman"/>
                <w:color w:val="000000"/>
                <w:sz w:val="20"/>
                <w:szCs w:val="20"/>
              </w:rPr>
            </w:pPr>
            <w:r w:rsidRPr="00E4059D">
              <w:rPr>
                <w:rFonts w:ascii="Times New Roman" w:hAnsi="Times New Roman"/>
                <w:color w:val="000000"/>
                <w:sz w:val="20"/>
                <w:szCs w:val="20"/>
              </w:rPr>
              <w:t>nie krótszy niż 2m</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rPr>
          <w:trHeight w:val="445"/>
        </w:trPr>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II.</w:t>
            </w: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ar-SA"/>
              </w:rPr>
            </w:pPr>
            <w:bookmarkStart w:id="1" w:name="_Hlk528479375"/>
            <w:r w:rsidRPr="004400B0">
              <w:rPr>
                <w:rFonts w:ascii="Times New Roman" w:hAnsi="Times New Roman"/>
                <w:b/>
                <w:sz w:val="20"/>
                <w:szCs w:val="20"/>
                <w:lang w:eastAsia="ar-SA"/>
              </w:rPr>
              <w:t xml:space="preserve">Serwery – 3 szt. </w:t>
            </w:r>
            <w:bookmarkEnd w:id="1"/>
          </w:p>
        </w:tc>
      </w:tr>
      <w:tr w:rsidR="00151E0A" w:rsidRPr="004400B0" w:rsidTr="00152576">
        <w:trPr>
          <w:trHeight w:val="425"/>
        </w:trPr>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ar-SA"/>
              </w:rPr>
              <w:t>Producent:</w:t>
            </w:r>
          </w:p>
        </w:tc>
      </w:tr>
      <w:tr w:rsidR="00151E0A" w:rsidRPr="004400B0" w:rsidTr="00152576">
        <w:trPr>
          <w:trHeight w:val="405"/>
        </w:trPr>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zh-CN"/>
              </w:rPr>
              <w:t>Nazwa handlowa:</w:t>
            </w:r>
            <w:r w:rsidRPr="004400B0">
              <w:rPr>
                <w:rFonts w:ascii="Times New Roman" w:hAnsi="Times New Roman"/>
                <w:sz w:val="20"/>
                <w:szCs w:val="20"/>
                <w:lang w:eastAsia="zh-CN"/>
              </w:rPr>
              <w:tab/>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zh-CN"/>
              </w:rPr>
              <w:t>Model/Typ:</w:t>
            </w:r>
            <w:r w:rsidRPr="004400B0">
              <w:rPr>
                <w:rFonts w:ascii="Times New Roman" w:hAnsi="Times New Roman"/>
                <w:sz w:val="20"/>
                <w:szCs w:val="20"/>
                <w:lang w:eastAsia="zh-CN"/>
              </w:rPr>
              <w:tab/>
            </w:r>
          </w:p>
        </w:tc>
      </w:tr>
      <w:tr w:rsidR="00151E0A" w:rsidRPr="004400B0" w:rsidTr="00152576">
        <w:trPr>
          <w:trHeight w:val="379"/>
        </w:trPr>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zh-CN"/>
              </w:rPr>
              <w:t>Rok produkcji (nie starszy niż 2018r.):</w:t>
            </w:r>
          </w:p>
        </w:tc>
      </w:tr>
      <w:tr w:rsidR="00151E0A" w:rsidRPr="004400B0" w:rsidTr="00152576">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EAADB"/>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EAADB"/>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EAADB"/>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rPr>
              <w:t>Oferowane 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EAADB"/>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zh-CN"/>
              </w:rPr>
              <w:t>Punktacja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 x3550 M5, Xeon </w:t>
            </w:r>
            <w:smartTag w:uri="urn:schemas-microsoft-com:office:smarttags" w:element="metricconverter">
              <w:smartTagPr>
                <w:attr w:name="ProductID" w:val="12C"/>
              </w:smartTagPr>
              <w:r w:rsidRPr="004400B0">
                <w:rPr>
                  <w:rFonts w:ascii="Times New Roman" w:hAnsi="Times New Roman"/>
                  <w:sz w:val="20"/>
                  <w:szCs w:val="20"/>
                </w:rPr>
                <w:t>12C</w:t>
              </w:r>
            </w:smartTag>
            <w:r w:rsidRPr="004400B0">
              <w:rPr>
                <w:rFonts w:ascii="Times New Roman" w:hAnsi="Times New Roman"/>
                <w:sz w:val="20"/>
                <w:szCs w:val="20"/>
              </w:rPr>
              <w:t xml:space="preserve"> E5-2650 v4 105W 2.2GHz/2400MHz/30MB, 1x16GB, O/Bay HS 2.5in – lub równoważny:</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lastRenderedPageBreak/>
              <w:t>ilość rdzeni procesora - nie mniejsza niż 12</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ilość procesorów - nie mniejsza niż 1</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taktowanie procesora - nie mniejsze niż 2.2 GHz</w:t>
            </w:r>
          </w:p>
          <w:p w:rsidR="00151E0A" w:rsidRDefault="00151E0A" w:rsidP="004400B0">
            <w:pPr>
              <w:suppressAutoHyphens/>
              <w:spacing w:after="0" w:line="360" w:lineRule="auto"/>
              <w:contextualSpacing/>
              <w:jc w:val="both"/>
              <w:rPr>
                <w:rFonts w:ascii="Times New Roman" w:hAnsi="Times New Roman"/>
                <w:sz w:val="20"/>
                <w:szCs w:val="20"/>
              </w:rPr>
            </w:pPr>
            <w:r>
              <w:rPr>
                <w:rFonts w:ascii="Times New Roman" w:hAnsi="Times New Roman"/>
                <w:sz w:val="20"/>
                <w:szCs w:val="20"/>
              </w:rPr>
              <w:t xml:space="preserve">możliwość instalacji dwóch zasilaczy </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ilość </w:t>
            </w:r>
            <w:proofErr w:type="spellStart"/>
            <w:r w:rsidRPr="004400B0">
              <w:rPr>
                <w:rFonts w:ascii="Times New Roman" w:hAnsi="Times New Roman"/>
                <w:sz w:val="20"/>
                <w:szCs w:val="20"/>
              </w:rPr>
              <w:t>pamieci</w:t>
            </w:r>
            <w:proofErr w:type="spellEnd"/>
            <w:r w:rsidRPr="004400B0">
              <w:rPr>
                <w:rFonts w:ascii="Times New Roman" w:hAnsi="Times New Roman"/>
                <w:sz w:val="20"/>
                <w:szCs w:val="20"/>
              </w:rPr>
              <w:t xml:space="preserve"> RAM w jednym module – nie mniej niż 16GB</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zegar taktowania pamięci ram – nie niższy niż 2400MHz</w:t>
            </w:r>
          </w:p>
          <w:p w:rsidR="00151E0A" w:rsidRPr="004400B0" w:rsidRDefault="00151E0A" w:rsidP="004400B0">
            <w:pPr>
              <w:suppressAutoHyphens/>
              <w:spacing w:after="0" w:line="360" w:lineRule="auto"/>
              <w:contextualSpacing/>
              <w:jc w:val="both"/>
              <w:rPr>
                <w:rFonts w:ascii="Times New Roman" w:hAnsi="Times New Roman"/>
                <w:color w:val="000000"/>
                <w:sz w:val="20"/>
                <w:szCs w:val="20"/>
                <w:lang w:eastAsia="pl-PL"/>
              </w:rPr>
            </w:pPr>
            <w:r w:rsidRPr="004400B0">
              <w:rPr>
                <w:rFonts w:ascii="Times New Roman" w:hAnsi="Times New Roman"/>
                <w:sz w:val="20"/>
                <w:szCs w:val="20"/>
              </w:rPr>
              <w:t>typ obudowy - RACK</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16GB TruDDR4 Memory (2Rx4, 1.2V) PC4-19200 CL17 2400MHz LP RDIMM – lub równoważny:</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ilość pamięci RAM w jednym module – nie mniej niż 16GB</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zegar taktowania pamięci ram – nie niższy niż 2400MHz</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933F9F" w:rsidRDefault="00151E0A" w:rsidP="004400B0">
            <w:pPr>
              <w:suppressAutoHyphens/>
              <w:spacing w:after="200" w:line="360" w:lineRule="auto"/>
              <w:jc w:val="center"/>
              <w:rPr>
                <w:rFonts w:ascii="Times New Roman" w:hAnsi="Times New Roman"/>
                <w:sz w:val="20"/>
                <w:szCs w:val="20"/>
                <w:lang w:eastAsia="ar-SA"/>
              </w:rPr>
            </w:pPr>
            <w:bookmarkStart w:id="2" w:name="_GoBack"/>
            <w:bookmarkEnd w:id="2"/>
            <w:r w:rsidRPr="00933F9F">
              <w:rPr>
                <w:rFonts w:ascii="Times New Roman" w:hAnsi="Times New Roman"/>
                <w:sz w:val="20"/>
                <w:szCs w:val="20"/>
                <w:lang w:eastAsia="ar-SA"/>
              </w:rPr>
              <w:t>16 GB – 0 pkt.</w:t>
            </w:r>
          </w:p>
          <w:p w:rsidR="00151E0A" w:rsidRPr="004400B0" w:rsidRDefault="00933F9F" w:rsidP="004400B0">
            <w:pPr>
              <w:suppressAutoHyphens/>
              <w:spacing w:after="200" w:line="360" w:lineRule="auto"/>
              <w:jc w:val="center"/>
              <w:rPr>
                <w:rFonts w:ascii="Times New Roman" w:hAnsi="Times New Roman"/>
                <w:b/>
                <w:sz w:val="20"/>
                <w:szCs w:val="20"/>
                <w:lang w:eastAsia="ar-SA"/>
              </w:rPr>
            </w:pPr>
            <w:r w:rsidRPr="00933F9F">
              <w:rPr>
                <w:rFonts w:ascii="Times New Roman" w:hAnsi="Times New Roman"/>
                <w:sz w:val="20"/>
                <w:szCs w:val="20"/>
                <w:lang w:eastAsia="ar-SA"/>
              </w:rPr>
              <w:t xml:space="preserve">32 GB </w:t>
            </w:r>
            <w:r w:rsidR="00151E0A" w:rsidRPr="00933F9F">
              <w:rPr>
                <w:rFonts w:ascii="Times New Roman" w:hAnsi="Times New Roman"/>
                <w:sz w:val="20"/>
                <w:szCs w:val="20"/>
                <w:lang w:eastAsia="ar-SA"/>
              </w:rPr>
              <w:t xml:space="preserve">-  </w:t>
            </w:r>
            <w:r w:rsidRPr="00933F9F">
              <w:rPr>
                <w:rFonts w:ascii="Times New Roman" w:hAnsi="Times New Roman"/>
                <w:sz w:val="20"/>
                <w:szCs w:val="20"/>
                <w:lang w:eastAsia="ar-SA"/>
              </w:rPr>
              <w:t>10</w:t>
            </w:r>
            <w:r w:rsidR="00151E0A" w:rsidRPr="00933F9F">
              <w:rPr>
                <w:rFonts w:ascii="Times New Roman" w:hAnsi="Times New Roman"/>
                <w:sz w:val="20"/>
                <w:szCs w:val="20"/>
                <w:lang w:eastAsia="ar-SA"/>
              </w:rPr>
              <w:t xml:space="preserve"> pkt.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N2225 SAS/SATA HBA – lub równoważny:</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interfejs komunikacji - SAS</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System x3550 M5 </w:t>
            </w:r>
            <w:proofErr w:type="spellStart"/>
            <w:r w:rsidRPr="004400B0">
              <w:rPr>
                <w:rFonts w:ascii="Times New Roman" w:hAnsi="Times New Roman"/>
                <w:sz w:val="20"/>
                <w:szCs w:val="20"/>
                <w:lang w:eastAsia="pl-PL"/>
              </w:rPr>
              <w:t>PCIe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Riser</w:t>
            </w:r>
            <w:proofErr w:type="spellEnd"/>
            <w:r w:rsidRPr="004400B0">
              <w:rPr>
                <w:rFonts w:ascii="Times New Roman" w:hAnsi="Times New Roman"/>
                <w:sz w:val="20"/>
                <w:szCs w:val="20"/>
                <w:lang w:eastAsia="pl-PL"/>
              </w:rPr>
              <w:t xml:space="preserve"> 2, 1 CPU (2xLP,LP x8 CPU0 + LP x8 CPU0) – lub równoważny:</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Interfejs hosta: PCI Express</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Liczba slotów rozszerzeń: 2</w:t>
            </w:r>
          </w:p>
          <w:p w:rsidR="00151E0A" w:rsidRPr="00BE31B5" w:rsidRDefault="00151E0A" w:rsidP="00BE31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0"/>
                <w:szCs w:val="20"/>
                <w:lang w:eastAsia="pl-PL"/>
              </w:rPr>
            </w:pPr>
            <w:r w:rsidRPr="004400B0">
              <w:rPr>
                <w:rFonts w:ascii="Times New Roman" w:hAnsi="Times New Roman"/>
                <w:sz w:val="20"/>
                <w:szCs w:val="20"/>
                <w:lang w:eastAsia="pl-PL"/>
              </w:rPr>
              <w:t xml:space="preserve">Typ gniazda rozszerzeń: PCI Express x16 </w:t>
            </w:r>
            <w:proofErr w:type="spellStart"/>
            <w:r w:rsidRPr="004400B0">
              <w:rPr>
                <w:rFonts w:ascii="Times New Roman" w:hAnsi="Times New Roman"/>
                <w:sz w:val="20"/>
                <w:szCs w:val="20"/>
                <w:lang w:eastAsia="pl-PL"/>
              </w:rPr>
              <w:t>Low</w:t>
            </w:r>
            <w:proofErr w:type="spellEnd"/>
            <w:r w:rsidRPr="004400B0">
              <w:rPr>
                <w:rFonts w:ascii="Times New Roman" w:hAnsi="Times New Roman"/>
                <w:sz w:val="20"/>
                <w:szCs w:val="20"/>
                <w:lang w:eastAsia="pl-PL"/>
              </w:rPr>
              <w:t>-profile</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5.</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System x 750W High Efficiency Platinum AC Power Supply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 xml:space="preserve"> </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Sprawność zasilacza Platinum</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Moc nie mniejsza niż 750W</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6.</w:t>
            </w:r>
          </w:p>
        </w:tc>
        <w:tc>
          <w:tcPr>
            <w:tcW w:w="6603" w:type="dxa"/>
          </w:tcPr>
          <w:p w:rsidR="00151E0A" w:rsidRPr="00E4059D" w:rsidRDefault="00151E0A" w:rsidP="004400B0">
            <w:pPr>
              <w:suppressAutoHyphens/>
              <w:spacing w:after="0" w:line="360" w:lineRule="auto"/>
              <w:contextualSpacing/>
              <w:jc w:val="both"/>
              <w:rPr>
                <w:rFonts w:ascii="Times New Roman" w:hAnsi="Times New Roman"/>
                <w:sz w:val="20"/>
                <w:szCs w:val="20"/>
                <w:lang w:val="en-US" w:eastAsia="pl-PL"/>
              </w:rPr>
            </w:pPr>
            <w:r w:rsidRPr="00E4059D">
              <w:rPr>
                <w:rFonts w:ascii="Times New Roman" w:hAnsi="Times New Roman"/>
                <w:sz w:val="20"/>
                <w:szCs w:val="20"/>
                <w:lang w:val="en-US" w:eastAsia="pl-PL"/>
              </w:rPr>
              <w:t xml:space="preserve">System x 750W High Efficiency Platinum AC Power Supply – </w:t>
            </w:r>
            <w:proofErr w:type="spellStart"/>
            <w:r w:rsidRPr="00E4059D">
              <w:rPr>
                <w:rFonts w:ascii="Times New Roman" w:hAnsi="Times New Roman"/>
                <w:sz w:val="20"/>
                <w:szCs w:val="20"/>
                <w:lang w:val="en-US" w:eastAsia="pl-PL"/>
              </w:rPr>
              <w:t>lub</w:t>
            </w:r>
            <w:proofErr w:type="spellEnd"/>
            <w:r w:rsidRPr="00E4059D">
              <w:rPr>
                <w:rFonts w:ascii="Times New Roman" w:hAnsi="Times New Roman"/>
                <w:sz w:val="20"/>
                <w:szCs w:val="20"/>
                <w:lang w:val="en-US" w:eastAsia="pl-PL"/>
              </w:rPr>
              <w:t xml:space="preserve"> </w:t>
            </w:r>
            <w:proofErr w:type="spellStart"/>
            <w:r w:rsidRPr="00E4059D">
              <w:rPr>
                <w:rFonts w:ascii="Times New Roman" w:hAnsi="Times New Roman"/>
                <w:sz w:val="20"/>
                <w:szCs w:val="20"/>
                <w:lang w:val="en-US" w:eastAsia="pl-PL"/>
              </w:rPr>
              <w:t>równoważny</w:t>
            </w:r>
            <w:proofErr w:type="spellEnd"/>
          </w:p>
          <w:p w:rsidR="00151E0A" w:rsidRPr="00E4059D" w:rsidRDefault="00151E0A" w:rsidP="004400B0">
            <w:pPr>
              <w:suppressAutoHyphens/>
              <w:spacing w:after="0" w:line="360" w:lineRule="auto"/>
              <w:contextualSpacing/>
              <w:jc w:val="both"/>
              <w:rPr>
                <w:rFonts w:ascii="Times New Roman" w:hAnsi="Times New Roman"/>
                <w:sz w:val="20"/>
                <w:szCs w:val="20"/>
                <w:lang w:eastAsia="pl-PL"/>
              </w:rPr>
            </w:pPr>
            <w:r w:rsidRPr="00E4059D">
              <w:rPr>
                <w:rFonts w:ascii="Times New Roman" w:hAnsi="Times New Roman"/>
                <w:sz w:val="20"/>
                <w:szCs w:val="20"/>
                <w:lang w:eastAsia="pl-PL"/>
              </w:rPr>
              <w:lastRenderedPageBreak/>
              <w:t xml:space="preserve">Sprawność zasilacza </w:t>
            </w:r>
            <w:proofErr w:type="spellStart"/>
            <w:r w:rsidRPr="00E4059D">
              <w:rPr>
                <w:rFonts w:ascii="Times New Roman" w:hAnsi="Times New Roman"/>
                <w:sz w:val="20"/>
                <w:szCs w:val="20"/>
                <w:lang w:eastAsia="pl-PL"/>
              </w:rPr>
              <w:t>Patinum</w:t>
            </w:r>
            <w:proofErr w:type="spellEnd"/>
          </w:p>
          <w:p w:rsidR="00151E0A" w:rsidRPr="004400B0" w:rsidRDefault="00151E0A" w:rsidP="004400B0">
            <w:pPr>
              <w:suppressAutoHyphens/>
              <w:spacing w:after="0" w:line="360" w:lineRule="auto"/>
              <w:contextualSpacing/>
              <w:jc w:val="both"/>
              <w:rPr>
                <w:rFonts w:ascii="Times New Roman" w:hAnsi="Times New Roman"/>
                <w:color w:val="0070C0"/>
                <w:sz w:val="20"/>
                <w:szCs w:val="20"/>
                <w:lang w:eastAsia="pl-PL"/>
              </w:rPr>
            </w:pPr>
            <w:r w:rsidRPr="00E4059D">
              <w:rPr>
                <w:rFonts w:ascii="Times New Roman" w:hAnsi="Times New Roman"/>
                <w:sz w:val="20"/>
                <w:szCs w:val="20"/>
                <w:lang w:eastAsia="pl-PL"/>
              </w:rPr>
              <w:t>Moc nie mniejsza niż 750W</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7.</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3Y Tech Install Parts 24x7x24 Commit Svc Repair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p>
          <w:p w:rsidR="00151E0A" w:rsidRPr="004400B0" w:rsidRDefault="00151E0A"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3 </w:t>
            </w:r>
            <w:proofErr w:type="spellStart"/>
            <w:r w:rsidRPr="004400B0">
              <w:rPr>
                <w:rFonts w:ascii="Times New Roman" w:hAnsi="Times New Roman"/>
                <w:sz w:val="20"/>
                <w:szCs w:val="20"/>
                <w:lang w:val="en-US"/>
              </w:rPr>
              <w:t>letnia</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gwarancja</w:t>
            </w:r>
            <w:proofErr w:type="spellEnd"/>
            <w:r w:rsidRPr="004400B0">
              <w:rPr>
                <w:rFonts w:ascii="Times New Roman" w:hAnsi="Times New Roman"/>
                <w:sz w:val="20"/>
                <w:szCs w:val="20"/>
                <w:lang w:val="en-US"/>
              </w:rPr>
              <w:t xml:space="preserve"> next </w:t>
            </w:r>
            <w:proofErr w:type="spellStart"/>
            <w:r w:rsidRPr="004400B0">
              <w:rPr>
                <w:rFonts w:ascii="Times New Roman" w:hAnsi="Times New Roman"/>
                <w:sz w:val="20"/>
                <w:szCs w:val="20"/>
                <w:lang w:val="en-US"/>
              </w:rPr>
              <w:t>buisness</w:t>
            </w:r>
            <w:proofErr w:type="spellEnd"/>
            <w:r w:rsidRPr="004400B0">
              <w:rPr>
                <w:rFonts w:ascii="Times New Roman" w:hAnsi="Times New Roman"/>
                <w:sz w:val="20"/>
                <w:szCs w:val="20"/>
                <w:lang w:val="en-US"/>
              </w:rPr>
              <w:t xml:space="preserve"> day;</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zgłaszanie incydentów 24x7, czas naprawy 24 godziny od zgłoszenia</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151E0A" w:rsidRPr="004400B0" w:rsidTr="00152576">
        <w:trPr>
          <w:trHeight w:val="410"/>
        </w:trPr>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 xml:space="preserve">III. </w:t>
            </w: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zh-CN"/>
              </w:rPr>
            </w:pPr>
            <w:bookmarkStart w:id="3" w:name="_Hlk528479482"/>
            <w:r w:rsidRPr="004400B0">
              <w:rPr>
                <w:rFonts w:ascii="Times New Roman" w:hAnsi="Times New Roman"/>
                <w:b/>
                <w:sz w:val="20"/>
                <w:szCs w:val="20"/>
                <w:lang w:eastAsia="zh-CN"/>
              </w:rPr>
              <w:t>Vmware – 1 komplet</w:t>
            </w:r>
            <w:bookmarkEnd w:id="3"/>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Model/Typ/wersja: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produkcji/data ostatniej aktualizacji (nie starszy niż 2018r.):</w:t>
            </w:r>
          </w:p>
        </w:tc>
      </w:tr>
      <w:tr w:rsidR="00151E0A" w:rsidRPr="004400B0" w:rsidTr="00152576">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DB3E2"/>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 xml:space="preserve">Oferowane </w:t>
            </w:r>
            <w:r w:rsidRPr="004400B0">
              <w:rPr>
                <w:rFonts w:ascii="Times New Roman" w:hAnsi="Times New Roman"/>
                <w:b/>
                <w:sz w:val="20"/>
                <w:szCs w:val="20"/>
              </w:rPr>
              <w:t>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eastAsia="pl-PL"/>
              </w:rPr>
            </w:pPr>
            <w:bookmarkStart w:id="4" w:name="__DdeLink__6869_896973832"/>
            <w:r w:rsidRPr="004400B0">
              <w:rPr>
                <w:rFonts w:ascii="Times New Roman" w:hAnsi="Times New Roman"/>
                <w:sz w:val="20"/>
                <w:szCs w:val="20"/>
                <w:lang w:val="en-US" w:eastAsia="pl-PL"/>
              </w:rPr>
              <w:t xml:space="preserve">VMware vSphere 6 </w:t>
            </w:r>
            <w:proofErr w:type="spellStart"/>
            <w:r w:rsidRPr="004400B0">
              <w:rPr>
                <w:rFonts w:ascii="Times New Roman" w:hAnsi="Times New Roman"/>
                <w:sz w:val="20"/>
                <w:szCs w:val="20"/>
                <w:lang w:val="en-US" w:eastAsia="pl-PL"/>
              </w:rPr>
              <w:t>EssentialsPlusKit</w:t>
            </w:r>
            <w:bookmarkEnd w:id="4"/>
            <w:proofErr w:type="spellEnd"/>
            <w:r w:rsidRPr="004400B0">
              <w:rPr>
                <w:rFonts w:ascii="Times New Roman" w:hAnsi="Times New Roman"/>
                <w:sz w:val="20"/>
                <w:szCs w:val="20"/>
                <w:lang w:val="en-US" w:eastAsia="pl-PL"/>
              </w:rPr>
              <w:t xml:space="preserve"> for 3 hosts Lic&amp;3Yr S&amp;S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 xml:space="preserve">Za równoważne uznane zostanie oprogramowanie do wirtualizacji zapewniające pełną zgodność z posiadanym przez Zamawiającego środowiskiem </w:t>
            </w:r>
            <w:proofErr w:type="spellStart"/>
            <w:r w:rsidRPr="004400B0">
              <w:rPr>
                <w:rFonts w:ascii="Times New Roman" w:hAnsi="Times New Roman"/>
                <w:sz w:val="20"/>
                <w:szCs w:val="20"/>
              </w:rPr>
              <w:t>VMware</w:t>
            </w:r>
            <w:proofErr w:type="spellEnd"/>
            <w:r w:rsidRPr="004400B0">
              <w:rPr>
                <w:rFonts w:ascii="Times New Roman" w:hAnsi="Times New Roman"/>
                <w:sz w:val="20"/>
                <w:szCs w:val="20"/>
              </w:rPr>
              <w:t xml:space="preserve"> </w:t>
            </w:r>
            <w:proofErr w:type="spellStart"/>
            <w:r w:rsidRPr="004400B0">
              <w:rPr>
                <w:rFonts w:ascii="Times New Roman" w:hAnsi="Times New Roman"/>
                <w:sz w:val="20"/>
                <w:szCs w:val="20"/>
              </w:rPr>
              <w:t>vSphere</w:t>
            </w:r>
            <w:proofErr w:type="spellEnd"/>
            <w:r w:rsidRPr="004400B0">
              <w:rPr>
                <w:rFonts w:ascii="Times New Roman" w:hAnsi="Times New Roman"/>
                <w:sz w:val="20"/>
                <w:szCs w:val="20"/>
              </w:rPr>
              <w:t xml:space="preserve"> 5.5 Enterprise, </w:t>
            </w:r>
            <w:proofErr w:type="spellStart"/>
            <w:r w:rsidRPr="004400B0">
              <w:rPr>
                <w:rFonts w:ascii="Times New Roman" w:hAnsi="Times New Roman"/>
                <w:sz w:val="20"/>
                <w:szCs w:val="20"/>
              </w:rPr>
              <w:t>VMware</w:t>
            </w:r>
            <w:proofErr w:type="spellEnd"/>
            <w:r w:rsidRPr="004400B0">
              <w:rPr>
                <w:rFonts w:ascii="Times New Roman" w:hAnsi="Times New Roman"/>
                <w:sz w:val="20"/>
                <w:szCs w:val="20"/>
              </w:rPr>
              <w:t xml:space="preserve"> </w:t>
            </w:r>
            <w:proofErr w:type="spellStart"/>
            <w:r w:rsidRPr="004400B0">
              <w:rPr>
                <w:rFonts w:ascii="Times New Roman" w:hAnsi="Times New Roman"/>
                <w:sz w:val="20"/>
                <w:szCs w:val="20"/>
              </w:rPr>
              <w:t>vCenter</w:t>
            </w:r>
            <w:proofErr w:type="spellEnd"/>
            <w:r w:rsidRPr="004400B0">
              <w:rPr>
                <w:rFonts w:ascii="Times New Roman" w:hAnsi="Times New Roman"/>
                <w:sz w:val="20"/>
                <w:szCs w:val="20"/>
              </w:rPr>
              <w:t xml:space="preserve"> Server 5 Standard, a w szczególności zapewniające:</w:t>
            </w:r>
          </w:p>
          <w:p w:rsidR="00151E0A" w:rsidRPr="004400B0" w:rsidRDefault="00151E0A" w:rsidP="004400B0">
            <w:pPr>
              <w:numPr>
                <w:ilvl w:val="0"/>
                <w:numId w:val="9"/>
              </w:numPr>
              <w:spacing w:beforeAutospacing="1" w:after="0" w:line="240" w:lineRule="auto"/>
              <w:rPr>
                <w:rFonts w:ascii="Times New Roman" w:hAnsi="Times New Roman"/>
                <w:sz w:val="20"/>
                <w:szCs w:val="20"/>
                <w:lang w:val="en-US" w:eastAsia="pl-PL"/>
              </w:rPr>
            </w:pPr>
            <w:proofErr w:type="spellStart"/>
            <w:r w:rsidRPr="004400B0">
              <w:rPr>
                <w:rFonts w:ascii="Times New Roman" w:hAnsi="Times New Roman"/>
                <w:sz w:val="20"/>
                <w:szCs w:val="20"/>
                <w:lang w:val="en-US" w:eastAsia="pl-PL"/>
              </w:rPr>
              <w:t>wirtualizację</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systemów</w:t>
            </w:r>
            <w:proofErr w:type="spellEnd"/>
            <w:r w:rsidRPr="004400B0">
              <w:rPr>
                <w:rFonts w:ascii="Times New Roman" w:hAnsi="Times New Roman"/>
                <w:sz w:val="20"/>
                <w:szCs w:val="20"/>
                <w:lang w:val="en-US" w:eastAsia="pl-PL"/>
              </w:rPr>
              <w:t xml:space="preserve"> Windows Server 2008/2008 R2, Windows </w:t>
            </w:r>
            <w:r w:rsidRPr="004400B0">
              <w:rPr>
                <w:rFonts w:ascii="Times New Roman" w:hAnsi="Times New Roman"/>
                <w:sz w:val="20"/>
                <w:szCs w:val="20"/>
                <w:lang w:val="en-US" w:eastAsia="pl-PL"/>
              </w:rPr>
              <w:lastRenderedPageBreak/>
              <w:t xml:space="preserve">Server 2012/2012 R2, Windows Server 2016, Windows 7, Windows 8/8.1, Windows 10, Ubuntu 14.04/16.04, CentOS 6.x/7.x </w:t>
            </w:r>
          </w:p>
          <w:p w:rsidR="00151E0A" w:rsidRPr="004400B0" w:rsidRDefault="00151E0A"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możliwość migracji maszyny wirtualnej z hosta wirtualizacji na host </w:t>
            </w:r>
            <w:proofErr w:type="spellStart"/>
            <w:r w:rsidRPr="004400B0">
              <w:rPr>
                <w:rFonts w:ascii="Times New Roman" w:hAnsi="Times New Roman"/>
                <w:sz w:val="20"/>
                <w:szCs w:val="20"/>
                <w:lang w:eastAsia="pl-PL"/>
              </w:rPr>
              <w:t>VMware</w:t>
            </w:r>
            <w:proofErr w:type="spellEnd"/>
          </w:p>
          <w:p w:rsidR="00151E0A" w:rsidRPr="004400B0" w:rsidRDefault="00151E0A"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możliwość dodawania zasobów procesora i pamięci RAM bez wyłączania maszyny wirtualnej</w:t>
            </w:r>
          </w:p>
          <w:p w:rsidR="00151E0A" w:rsidRPr="004400B0" w:rsidRDefault="00151E0A"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możliwość zarządzania hostem wirtualizacji z poziomu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vCenter</w:t>
            </w:r>
            <w:proofErr w:type="spellEnd"/>
            <w:r w:rsidRPr="004400B0">
              <w:rPr>
                <w:rFonts w:ascii="Times New Roman" w:hAnsi="Times New Roman"/>
                <w:sz w:val="20"/>
                <w:szCs w:val="20"/>
                <w:lang w:eastAsia="pl-PL"/>
              </w:rPr>
              <w:t xml:space="preserve"> 5</w:t>
            </w:r>
          </w:p>
          <w:p w:rsidR="00151E0A" w:rsidRPr="004400B0" w:rsidRDefault="00151E0A"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możliwość zapewnienia nieprzerwanej dostępności aplikacji bez utraty danych lub przestojów w przypadku awarii sprzętu</w:t>
            </w:r>
          </w:p>
          <w:p w:rsidR="00151E0A" w:rsidRPr="004400B0" w:rsidRDefault="00151E0A"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3 letnie wsparcie producenta</w:t>
            </w:r>
          </w:p>
          <w:p w:rsidR="00151E0A" w:rsidRPr="004400B0" w:rsidRDefault="00151E0A" w:rsidP="004400B0">
            <w:pPr>
              <w:suppressAutoHyphens/>
              <w:spacing w:after="0" w:line="360" w:lineRule="auto"/>
              <w:contextualSpacing/>
              <w:jc w:val="both"/>
              <w:rPr>
                <w:rFonts w:ascii="Times New Roman" w:hAnsi="Times New Roman"/>
                <w:sz w:val="20"/>
                <w:szCs w:val="20"/>
                <w:lang w:val="en-US" w:eastAsia="pl-PL"/>
              </w:rPr>
            </w:pP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 xml:space="preserve">Tak, podać </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305851" w:rsidTr="00BE31B5">
        <w:trPr>
          <w:trHeight w:val="461"/>
        </w:trPr>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IV.</w:t>
            </w: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val="en-US" w:eastAsia="zh-CN"/>
              </w:rPr>
            </w:pPr>
            <w:bookmarkStart w:id="5" w:name="_Hlk528479744"/>
            <w:r w:rsidRPr="004400B0">
              <w:rPr>
                <w:rFonts w:ascii="Times New Roman" w:hAnsi="Times New Roman"/>
                <w:b/>
                <w:sz w:val="20"/>
                <w:szCs w:val="20"/>
                <w:lang w:val="en-US" w:eastAsia="zh-CN"/>
              </w:rPr>
              <w:t xml:space="preserve">Windows </w:t>
            </w:r>
            <w:proofErr w:type="spellStart"/>
            <w:r w:rsidRPr="004400B0">
              <w:rPr>
                <w:rFonts w:ascii="Times New Roman" w:hAnsi="Times New Roman"/>
                <w:b/>
                <w:sz w:val="20"/>
                <w:szCs w:val="20"/>
                <w:lang w:val="en-US" w:eastAsia="zh-CN"/>
              </w:rPr>
              <w:t>Serwer</w:t>
            </w:r>
            <w:proofErr w:type="spellEnd"/>
            <w:r w:rsidRPr="004400B0">
              <w:rPr>
                <w:rFonts w:ascii="Times New Roman" w:hAnsi="Times New Roman"/>
                <w:b/>
                <w:sz w:val="20"/>
                <w:szCs w:val="20"/>
                <w:lang w:val="en-US" w:eastAsia="zh-CN"/>
              </w:rPr>
              <w:t xml:space="preserve"> plus CAL – 1 </w:t>
            </w:r>
            <w:proofErr w:type="spellStart"/>
            <w:r w:rsidRPr="004400B0">
              <w:rPr>
                <w:rFonts w:ascii="Times New Roman" w:hAnsi="Times New Roman"/>
                <w:b/>
                <w:sz w:val="20"/>
                <w:szCs w:val="20"/>
                <w:lang w:val="en-US" w:eastAsia="zh-CN"/>
              </w:rPr>
              <w:t>komplet</w:t>
            </w:r>
            <w:bookmarkEnd w:id="5"/>
            <w:proofErr w:type="spellEnd"/>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 (nie starszy niż 2018r.):</w:t>
            </w:r>
          </w:p>
        </w:tc>
      </w:tr>
      <w:tr w:rsidR="00151E0A" w:rsidRPr="004400B0" w:rsidTr="00152576">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DB3E2"/>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Pr="004400B0">
              <w:rPr>
                <w:rFonts w:ascii="Times New Roman" w:hAnsi="Times New Roman"/>
                <w:b/>
                <w:sz w:val="20"/>
                <w:szCs w:val="20"/>
              </w:rPr>
              <w:t xml:space="preserve"> 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proofErr w:type="spellStart"/>
            <w:r w:rsidRPr="004400B0">
              <w:rPr>
                <w:rFonts w:ascii="Times New Roman" w:hAnsi="Times New Roman"/>
                <w:sz w:val="20"/>
                <w:szCs w:val="20"/>
                <w:lang w:eastAsia="pl-PL"/>
              </w:rPr>
              <w:t>WinSvrCAL</w:t>
            </w:r>
            <w:proofErr w:type="spellEnd"/>
            <w:r w:rsidRPr="004400B0">
              <w:rPr>
                <w:rFonts w:ascii="Times New Roman" w:hAnsi="Times New Roman"/>
                <w:sz w:val="20"/>
                <w:szCs w:val="20"/>
                <w:lang w:eastAsia="pl-PL"/>
              </w:rPr>
              <w:t xml:space="preserve"> 2016 SNGL OLP NL </w:t>
            </w:r>
            <w:proofErr w:type="spellStart"/>
            <w:r w:rsidRPr="004400B0">
              <w:rPr>
                <w:rFonts w:ascii="Times New Roman" w:hAnsi="Times New Roman"/>
                <w:sz w:val="20"/>
                <w:szCs w:val="20"/>
                <w:lang w:eastAsia="pl-PL"/>
              </w:rPr>
              <w:t>DvcCAL</w:t>
            </w:r>
            <w:proofErr w:type="spellEnd"/>
            <w:r w:rsidRPr="004400B0">
              <w:rPr>
                <w:rFonts w:ascii="Times New Roman" w:hAnsi="Times New Roman"/>
                <w:sz w:val="20"/>
                <w:szCs w:val="20"/>
                <w:lang w:eastAsia="pl-PL"/>
              </w:rPr>
              <w:t xml:space="preserve"> 50 - lub równoważny</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Licencja dostępowa, umożliwiająca podłączenie się stacji komputerowych z systemem Windows 7 do zasobów Windows Server 2016</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2.</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rPr>
            </w:pPr>
            <w:proofErr w:type="spellStart"/>
            <w:r w:rsidRPr="004400B0">
              <w:rPr>
                <w:rFonts w:ascii="Times New Roman" w:hAnsi="Times New Roman"/>
                <w:sz w:val="20"/>
                <w:szCs w:val="20"/>
              </w:rPr>
              <w:t>WinSvrSTDCore</w:t>
            </w:r>
            <w:proofErr w:type="spellEnd"/>
            <w:r w:rsidRPr="004400B0">
              <w:rPr>
                <w:rFonts w:ascii="Times New Roman" w:hAnsi="Times New Roman"/>
                <w:sz w:val="20"/>
                <w:szCs w:val="20"/>
              </w:rPr>
              <w:t xml:space="preserve"> 2016 SNGL OLP 16Lic NL </w:t>
            </w:r>
            <w:proofErr w:type="spellStart"/>
            <w:r w:rsidRPr="004400B0">
              <w:rPr>
                <w:rFonts w:ascii="Times New Roman" w:hAnsi="Times New Roman"/>
                <w:sz w:val="20"/>
                <w:szCs w:val="20"/>
              </w:rPr>
              <w:t>CoreLic</w:t>
            </w:r>
            <w:proofErr w:type="spellEnd"/>
            <w:r w:rsidRPr="004400B0">
              <w:rPr>
                <w:rFonts w:ascii="Times New Roman" w:hAnsi="Times New Roman"/>
                <w:sz w:val="20"/>
                <w:szCs w:val="20"/>
              </w:rPr>
              <w:t xml:space="preserve"> - lub równoważny</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Warunki równoważności:</w:t>
            </w:r>
          </w:p>
          <w:p w:rsidR="00151E0A" w:rsidRPr="004400B0" w:rsidRDefault="00151E0A" w:rsidP="004400B0">
            <w:pPr>
              <w:numPr>
                <w:ilvl w:val="1"/>
                <w:numId w:val="10"/>
              </w:numPr>
              <w:tabs>
                <w:tab w:val="left" w:pos="554"/>
              </w:tabs>
              <w:spacing w:beforeAutospacing="1" w:after="0" w:line="240" w:lineRule="auto"/>
              <w:ind w:left="554"/>
              <w:rPr>
                <w:rFonts w:ascii="Times New Roman" w:hAnsi="Times New Roman"/>
                <w:sz w:val="20"/>
                <w:szCs w:val="20"/>
                <w:lang w:eastAsia="pl-PL"/>
              </w:rPr>
            </w:pPr>
            <w:r w:rsidRPr="004400B0">
              <w:rPr>
                <w:rFonts w:ascii="Times New Roman" w:hAnsi="Times New Roman"/>
                <w:sz w:val="20"/>
                <w:szCs w:val="20"/>
                <w:lang w:eastAsia="pl-PL"/>
              </w:rPr>
              <w:t xml:space="preserve">oprogramowanie równoważne musi być kompatybilne i w sposób niezakłócony współdziałać z oprogramowaniem (system operacyjny Microsoft Windows 7, Microsoft Windows 8, Microsoft Windows 8.1, Microsoft Windows 10, Microsoft Office 2010, Microsoft Office 2013, Microsoft Office 2016, Microsoft Windows Server 2008, Microsoft Windows Server 2012, praca w domenie </w:t>
            </w:r>
            <w:proofErr w:type="spellStart"/>
            <w:r w:rsidRPr="004400B0">
              <w:rPr>
                <w:rFonts w:ascii="Times New Roman" w:hAnsi="Times New Roman"/>
                <w:sz w:val="20"/>
                <w:szCs w:val="20"/>
                <w:lang w:eastAsia="pl-PL"/>
              </w:rPr>
              <w:t>active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directory</w:t>
            </w:r>
            <w:proofErr w:type="spellEnd"/>
            <w:r w:rsidRPr="004400B0">
              <w:rPr>
                <w:rFonts w:ascii="Times New Roman" w:hAnsi="Times New Roman"/>
                <w:sz w:val="20"/>
                <w:szCs w:val="20"/>
                <w:lang w:eastAsia="pl-PL"/>
              </w:rPr>
              <w:t>) i sprzętem funkcjonującym u Zamawiającego;</w:t>
            </w:r>
          </w:p>
          <w:p w:rsidR="00151E0A" w:rsidRPr="004400B0" w:rsidRDefault="00151E0A" w:rsidP="004400B0">
            <w:pPr>
              <w:numPr>
                <w:ilvl w:val="1"/>
                <w:numId w:val="10"/>
              </w:numPr>
              <w:tabs>
                <w:tab w:val="left" w:pos="554"/>
              </w:tabs>
              <w:spacing w:beforeAutospacing="1" w:after="0" w:line="240" w:lineRule="auto"/>
              <w:ind w:left="554"/>
              <w:rPr>
                <w:rFonts w:ascii="Times New Roman" w:hAnsi="Times New Roman"/>
                <w:sz w:val="20"/>
                <w:szCs w:val="20"/>
                <w:lang w:eastAsia="pl-PL"/>
              </w:rPr>
            </w:pPr>
            <w:r w:rsidRPr="004400B0">
              <w:rPr>
                <w:rFonts w:ascii="Times New Roman" w:hAnsi="Times New Roman"/>
                <w:sz w:val="20"/>
                <w:szCs w:val="20"/>
                <w:lang w:eastAsia="pl-PL"/>
              </w:rPr>
              <w:t>oprogramowanie równoważne musi zapewniać co najmniej pełną funkcjonalność oprogramowania w stosunku, do którego jest wskazane przez Wykonawcę jako równoważne i posiadać co najmniej takie same formaty plików, parametry techniczne i funkcjonalne;</w:t>
            </w:r>
          </w:p>
          <w:p w:rsidR="00151E0A" w:rsidRPr="004400B0" w:rsidRDefault="00151E0A" w:rsidP="004400B0">
            <w:pPr>
              <w:numPr>
                <w:ilvl w:val="1"/>
                <w:numId w:val="10"/>
              </w:numPr>
              <w:tabs>
                <w:tab w:val="left" w:pos="554"/>
              </w:tabs>
              <w:spacing w:beforeAutospacing="1" w:after="0" w:line="240" w:lineRule="auto"/>
              <w:ind w:left="554"/>
              <w:rPr>
                <w:rFonts w:ascii="Times New Roman" w:hAnsi="Times New Roman"/>
                <w:sz w:val="20"/>
                <w:szCs w:val="20"/>
                <w:lang w:eastAsia="pl-PL"/>
              </w:rPr>
            </w:pPr>
            <w:r w:rsidRPr="004400B0">
              <w:rPr>
                <w:rFonts w:ascii="Times New Roman" w:hAnsi="Times New Roman"/>
                <w:sz w:val="20"/>
                <w:szCs w:val="20"/>
                <w:lang w:eastAsia="pl-PL"/>
              </w:rPr>
              <w:t>warunki licencji oprogramowania równoważnego w każdym aspekcie licencjonowania muszą być nie gorsze niż licencje oprogramowania określonego powyżej.</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W przypadku zaoferowania oprogramowania równoważnego Wykonawca będzie zobowiązany do wskazania w ofercie, że funkcjonalność oferowanego oprogramowania jest równoważna w stosunku do oprogramowania z zamówienia.</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 xml:space="preserve">Tak, podać </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V.</w:t>
            </w: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zh-CN"/>
              </w:rPr>
            </w:pPr>
            <w:bookmarkStart w:id="6" w:name="_Hlk528479632"/>
            <w:r w:rsidRPr="004400B0">
              <w:rPr>
                <w:rFonts w:ascii="Times New Roman" w:hAnsi="Times New Roman"/>
                <w:b/>
                <w:sz w:val="20"/>
                <w:szCs w:val="20"/>
                <w:lang w:eastAsia="zh-CN"/>
              </w:rPr>
              <w:t>UPS – 1 komplet</w:t>
            </w:r>
            <w:bookmarkEnd w:id="6"/>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 (nie starszy niż 2018r.):</w:t>
            </w:r>
          </w:p>
        </w:tc>
      </w:tr>
      <w:tr w:rsidR="00151E0A" w:rsidRPr="004400B0" w:rsidTr="00BE31B5">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lastRenderedPageBreak/>
              <w:t>L.p.</w:t>
            </w:r>
          </w:p>
        </w:tc>
        <w:tc>
          <w:tcPr>
            <w:tcW w:w="6603" w:type="dxa"/>
            <w:shd w:val="clear" w:color="auto" w:fill="8DB3E2"/>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 xml:space="preserve">Oferowane </w:t>
            </w:r>
            <w:r w:rsidRPr="004400B0">
              <w:rPr>
                <w:rFonts w:ascii="Times New Roman" w:hAnsi="Times New Roman"/>
                <w:b/>
                <w:sz w:val="20"/>
                <w:szCs w:val="20"/>
              </w:rPr>
              <w:t>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151E0A" w:rsidRPr="004400B0" w:rsidTr="00BE31B5">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APC Smart-UPS X 3000VA Rack/Tower LCD 230V with Network Card, 4U - </w:t>
            </w:r>
            <w:proofErr w:type="spellStart"/>
            <w:r w:rsidRPr="004400B0">
              <w:rPr>
                <w:rFonts w:ascii="Times New Roman" w:hAnsi="Times New Roman"/>
                <w:sz w:val="20"/>
                <w:szCs w:val="20"/>
                <w:lang w:val="en-US"/>
              </w:rPr>
              <w:t>lub</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równoważny</w:t>
            </w:r>
            <w:proofErr w:type="spellEnd"/>
            <w:r w:rsidRPr="004400B0">
              <w:rPr>
                <w:rFonts w:ascii="Times New Roman" w:hAnsi="Times New Roman"/>
                <w:sz w:val="20"/>
                <w:szCs w:val="20"/>
                <w:lang w:val="en-US"/>
              </w:rPr>
              <w:t>:</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Pojemność napędu wyjścia – nie mniejsza niż 3000 VA </w:t>
            </w:r>
          </w:p>
          <w:p w:rsidR="00151E0A" w:rsidRPr="004400B0" w:rsidRDefault="00151E0A"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Moc wyjściowa - nie mniejsza niż 2700W </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 xml:space="preserve">Pojemność baterii - nie mniejsza niż 700 </w:t>
            </w:r>
            <w:proofErr w:type="spellStart"/>
            <w:r w:rsidRPr="004400B0">
              <w:rPr>
                <w:rFonts w:ascii="Times New Roman" w:hAnsi="Times New Roman"/>
                <w:sz w:val="20"/>
                <w:szCs w:val="20"/>
              </w:rPr>
              <w:t>VAh</w:t>
            </w:r>
            <w:proofErr w:type="spellEnd"/>
            <w:r w:rsidRPr="004400B0">
              <w:t xml:space="preserve"> </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VI.</w:t>
            </w: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zh-CN"/>
              </w:rPr>
            </w:pPr>
            <w:bookmarkStart w:id="7" w:name="_Hlk528479500"/>
            <w:proofErr w:type="spellStart"/>
            <w:r w:rsidRPr="004400B0">
              <w:rPr>
                <w:rFonts w:ascii="Times New Roman" w:hAnsi="Times New Roman"/>
                <w:b/>
                <w:sz w:val="20"/>
                <w:szCs w:val="20"/>
                <w:lang w:eastAsia="zh-CN"/>
              </w:rPr>
              <w:t>Veem</w:t>
            </w:r>
            <w:proofErr w:type="spellEnd"/>
            <w:r w:rsidRPr="004400B0">
              <w:rPr>
                <w:rFonts w:ascii="Times New Roman" w:hAnsi="Times New Roman"/>
                <w:b/>
                <w:sz w:val="20"/>
                <w:szCs w:val="20"/>
                <w:lang w:eastAsia="zh-CN"/>
              </w:rPr>
              <w:t xml:space="preserve"> – 1 komplet</w:t>
            </w:r>
            <w:bookmarkEnd w:id="7"/>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Model/Typ/wersja: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produkcji/data ostatniej aktualizacji (nie starszy niż 2018r.):</w:t>
            </w:r>
          </w:p>
        </w:tc>
      </w:tr>
      <w:tr w:rsidR="00151E0A" w:rsidRPr="004400B0" w:rsidTr="00BE31B5">
        <w:trPr>
          <w:trHeight w:val="1417"/>
        </w:trPr>
        <w:tc>
          <w:tcPr>
            <w:tcW w:w="705" w:type="dxa"/>
            <w:shd w:val="clear" w:color="auto" w:fill="8DB3E2"/>
          </w:tcPr>
          <w:p w:rsidR="00151E0A" w:rsidRPr="004400B0" w:rsidRDefault="00151E0A" w:rsidP="004400B0">
            <w:pPr>
              <w:spacing w:after="0" w:line="240" w:lineRule="auto"/>
              <w:rPr>
                <w:rFonts w:ascii="Times New Roman" w:hAnsi="Times New Roman"/>
                <w:b/>
                <w:sz w:val="20"/>
                <w:szCs w:val="20"/>
                <w:lang w:eastAsia="ar-SA"/>
              </w:rPr>
            </w:pPr>
          </w:p>
          <w:p w:rsidR="00151E0A" w:rsidRPr="004400B0" w:rsidRDefault="00151E0A" w:rsidP="004400B0">
            <w:pPr>
              <w:spacing w:after="0" w:line="24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DB3E2"/>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Pr="004400B0">
              <w:rPr>
                <w:rFonts w:ascii="Times New Roman" w:hAnsi="Times New Roman"/>
                <w:b/>
                <w:sz w:val="20"/>
                <w:szCs w:val="20"/>
              </w:rPr>
              <w:t xml:space="preserve"> 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151E0A" w:rsidRPr="004400B0" w:rsidTr="00BE31B5">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Veeam Backup Essentials Enterprise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w:t>
            </w:r>
          </w:p>
          <w:p w:rsidR="00151E0A" w:rsidRPr="004400B0" w:rsidRDefault="00151E0A" w:rsidP="004400B0">
            <w:pPr>
              <w:suppressAutoHyphens/>
              <w:spacing w:after="0" w:line="240" w:lineRule="auto"/>
              <w:contextualSpacing/>
              <w:rPr>
                <w:rFonts w:ascii="Times New Roman" w:hAnsi="Times New Roman"/>
                <w:sz w:val="20"/>
                <w:szCs w:val="20"/>
                <w:lang w:eastAsia="pl-PL"/>
              </w:rPr>
            </w:pPr>
            <w:r w:rsidRPr="004400B0">
              <w:rPr>
                <w:rFonts w:ascii="Times New Roman" w:hAnsi="Times New Roman"/>
                <w:sz w:val="20"/>
                <w:szCs w:val="20"/>
              </w:rPr>
              <w:t xml:space="preserve">1) Oprogramowanie do archiwizacji musi współpracować z infrastrukturą wirtualizacji opartą na </w:t>
            </w:r>
            <w:proofErr w:type="spellStart"/>
            <w:r w:rsidRPr="004400B0">
              <w:rPr>
                <w:rFonts w:ascii="Times New Roman" w:hAnsi="Times New Roman"/>
                <w:sz w:val="20"/>
                <w:szCs w:val="20"/>
              </w:rPr>
              <w:t>VMware</w:t>
            </w:r>
            <w:proofErr w:type="spellEnd"/>
            <w:r w:rsidRPr="004400B0">
              <w:rPr>
                <w:rFonts w:ascii="Times New Roman" w:hAnsi="Times New Roman"/>
                <w:sz w:val="20"/>
                <w:szCs w:val="20"/>
              </w:rPr>
              <w:t xml:space="preserve"> ESX oraz </w:t>
            </w:r>
            <w:proofErr w:type="spellStart"/>
            <w:r w:rsidRPr="004400B0">
              <w:rPr>
                <w:rFonts w:ascii="Times New Roman" w:hAnsi="Times New Roman"/>
                <w:sz w:val="20"/>
                <w:szCs w:val="20"/>
              </w:rPr>
              <w:t>ESXi</w:t>
            </w:r>
            <w:proofErr w:type="spellEnd"/>
            <w:r w:rsidRPr="004400B0">
              <w:rPr>
                <w:rFonts w:ascii="Times New Roman" w:hAnsi="Times New Roman"/>
                <w:sz w:val="20"/>
                <w:szCs w:val="20"/>
              </w:rPr>
              <w:t xml:space="preserve"> w wersjach 3.5, 4.0, 4.1, 5.0, 5.1 i nowszymi jak również Hyper-V 2008 R2 i Hyper-V 2012 (w tym obsługa formatu dysków wirtualnych *.</w:t>
            </w:r>
            <w:proofErr w:type="spellStart"/>
            <w:r w:rsidRPr="004400B0">
              <w:rPr>
                <w:rFonts w:ascii="Times New Roman" w:hAnsi="Times New Roman"/>
                <w:sz w:val="20"/>
                <w:szCs w:val="20"/>
              </w:rPr>
              <w:t>vhdx</w:t>
            </w:r>
            <w:proofErr w:type="spellEnd"/>
            <w:r w:rsidRPr="004400B0">
              <w:rPr>
                <w:rFonts w:ascii="Times New Roman" w:hAnsi="Times New Roman"/>
                <w:sz w:val="20"/>
                <w:szCs w:val="20"/>
              </w:rPr>
              <w:t>);</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lastRenderedPageBreak/>
              <w:t xml:space="preserve">2) Rozwiązanie musi współpracować z hostami ESX i </w:t>
            </w:r>
            <w:proofErr w:type="spellStart"/>
            <w:r w:rsidRPr="004400B0">
              <w:rPr>
                <w:rFonts w:ascii="Times New Roman" w:hAnsi="Times New Roman"/>
                <w:sz w:val="20"/>
                <w:szCs w:val="20"/>
                <w:lang w:eastAsia="pl-PL"/>
              </w:rPr>
              <w:t>ESXi</w:t>
            </w:r>
            <w:proofErr w:type="spellEnd"/>
            <w:r w:rsidRPr="004400B0">
              <w:rPr>
                <w:rFonts w:ascii="Times New Roman" w:hAnsi="Times New Roman"/>
                <w:sz w:val="20"/>
                <w:szCs w:val="20"/>
                <w:lang w:eastAsia="pl-PL"/>
              </w:rPr>
              <w:t xml:space="preserve"> zarządzanymi przez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vCenter</w:t>
            </w:r>
            <w:proofErr w:type="spellEnd"/>
            <w:r w:rsidRPr="004400B0">
              <w:rPr>
                <w:rFonts w:ascii="Times New Roman" w:hAnsi="Times New Roman"/>
                <w:sz w:val="20"/>
                <w:szCs w:val="20"/>
                <w:lang w:eastAsia="pl-PL"/>
              </w:rPr>
              <w:t xml:space="preserve"> jak i hostami niezarządzanymi (</w:t>
            </w:r>
            <w:proofErr w:type="spellStart"/>
            <w:r w:rsidRPr="004400B0">
              <w:rPr>
                <w:rFonts w:ascii="Times New Roman" w:hAnsi="Times New Roman"/>
                <w:sz w:val="20"/>
                <w:szCs w:val="20"/>
                <w:lang w:eastAsia="pl-PL"/>
              </w:rPr>
              <w:t>standalone</w:t>
            </w:r>
            <w:proofErr w:type="spellEnd"/>
            <w:r w:rsidRPr="004400B0">
              <w:rPr>
                <w:rFonts w:ascii="Times New Roman" w:hAnsi="Times New Roman"/>
                <w:sz w:val="20"/>
                <w:szCs w:val="20"/>
                <w:lang w:eastAsia="pl-PL"/>
              </w:rPr>
              <w:t>);</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3) Rozwiązanie musi współpracować z hostami Hyper-V zarządzanymi przez System Center Virtual Machine Manager, zgrupowanymi w klastry jak i niezarządzanymi (</w:t>
            </w:r>
            <w:proofErr w:type="spellStart"/>
            <w:r w:rsidRPr="004400B0">
              <w:rPr>
                <w:rFonts w:ascii="Times New Roman" w:hAnsi="Times New Roman"/>
                <w:sz w:val="20"/>
                <w:szCs w:val="20"/>
                <w:lang w:eastAsia="pl-PL"/>
              </w:rPr>
              <w:t>standalone</w:t>
            </w:r>
            <w:proofErr w:type="spellEnd"/>
            <w:r w:rsidRPr="004400B0">
              <w:rPr>
                <w:rFonts w:ascii="Times New Roman" w:hAnsi="Times New Roman"/>
                <w:sz w:val="20"/>
                <w:szCs w:val="20"/>
                <w:lang w:eastAsia="pl-PL"/>
              </w:rPr>
              <w:t>);</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4) Rozwiązanie nie może instalować żadnych swoich komponentów (agent) w archiwizowanych maszynach wirtualnych;</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5) Rozwiązanie musi wspierać backup wszystkich systemów operacyjnych w wirtualnych maszynach, które są wspierane przez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i Hyper-V;</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6) Rozwiązanie musi mieć możliwość instalacji na następujących systemach operacyjnych: a) Microsoft Windows Server 2008 SP2 (x64), b) Microsoft Windows Server 2008 R2, c) Microsoft Windows 7 SP1,                     d) Windows Server 2012, e) Windows 8;</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7) Rozwiązanie musi dawać możliwość odzyskiwania całych obrazów maszyn wirtualnych z obrazów, pojedynczych plików z systemu plików znajdujących się wewnątrz wirtualnej maszyny. Rozwiązanie musi umożliwiać odzyskanie plików i/lub całych maszyn wirtualnych na zasadzie „one-</w:t>
            </w:r>
            <w:proofErr w:type="spellStart"/>
            <w:r w:rsidRPr="004400B0">
              <w:rPr>
                <w:rFonts w:ascii="Times New Roman" w:hAnsi="Times New Roman"/>
                <w:sz w:val="20"/>
                <w:szCs w:val="20"/>
                <w:lang w:eastAsia="pl-PL"/>
              </w:rPr>
              <w:t>click</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restore</w:t>
            </w:r>
            <w:proofErr w:type="spellEnd"/>
            <w:r w:rsidRPr="004400B0">
              <w:rPr>
                <w:rFonts w:ascii="Times New Roman" w:hAnsi="Times New Roman"/>
                <w:sz w:val="20"/>
                <w:szCs w:val="20"/>
                <w:lang w:eastAsia="pl-PL"/>
              </w:rPr>
              <w:t xml:space="preserve">”. Rozwiązanie musi umożliwiać odzyskiwanie plików z następujących systemów plików: a) Linux: </w:t>
            </w:r>
            <w:proofErr w:type="spellStart"/>
            <w:r w:rsidRPr="004400B0">
              <w:rPr>
                <w:rFonts w:ascii="Times New Roman" w:hAnsi="Times New Roman"/>
                <w:sz w:val="20"/>
                <w:szCs w:val="20"/>
                <w:lang w:eastAsia="pl-PL"/>
              </w:rPr>
              <w:t>ext</w:t>
            </w:r>
            <w:proofErr w:type="spellEnd"/>
            <w:r w:rsidRPr="004400B0">
              <w:rPr>
                <w:rFonts w:ascii="Times New Roman" w:hAnsi="Times New Roman"/>
                <w:sz w:val="20"/>
                <w:szCs w:val="20"/>
                <w:lang w:eastAsia="pl-PL"/>
              </w:rPr>
              <w:t xml:space="preserve">, ext2, ext3, ext4, </w:t>
            </w:r>
            <w:proofErr w:type="spellStart"/>
            <w:r w:rsidRPr="004400B0">
              <w:rPr>
                <w:rFonts w:ascii="Times New Roman" w:hAnsi="Times New Roman"/>
                <w:sz w:val="20"/>
                <w:szCs w:val="20"/>
                <w:lang w:eastAsia="pl-PL"/>
              </w:rPr>
              <w:t>ReiserFS</w:t>
            </w:r>
            <w:proofErr w:type="spellEnd"/>
            <w:r w:rsidRPr="004400B0">
              <w:rPr>
                <w:rFonts w:ascii="Times New Roman" w:hAnsi="Times New Roman"/>
                <w:sz w:val="20"/>
                <w:szCs w:val="20"/>
                <w:lang w:eastAsia="pl-PL"/>
              </w:rPr>
              <w:t xml:space="preserve"> (Reiser3), JFS, XFS, b) BSD: UFS, UFS2, c) Solaris: ZFS, d) Mac: HFS, HFS+, e) Windows: NTFS, FAT, FAT32, </w:t>
            </w:r>
            <w:proofErr w:type="spellStart"/>
            <w:r w:rsidRPr="004400B0">
              <w:rPr>
                <w:rFonts w:ascii="Times New Roman" w:hAnsi="Times New Roman"/>
                <w:sz w:val="20"/>
                <w:szCs w:val="20"/>
                <w:lang w:eastAsia="pl-PL"/>
              </w:rPr>
              <w:t>ReFS</w:t>
            </w:r>
            <w:proofErr w:type="spellEnd"/>
            <w:r w:rsidRPr="004400B0">
              <w:rPr>
                <w:rFonts w:ascii="Times New Roman" w:hAnsi="Times New Roman"/>
                <w:sz w:val="20"/>
                <w:szCs w:val="20"/>
                <w:lang w:eastAsia="pl-PL"/>
              </w:rPr>
              <w:t>;</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8) Rozwiązanie musi umożliwiać natychmiastowe odzyskanie wirtualnej maszyny i jej uruchomienie bez kopiowania na </w:t>
            </w:r>
            <w:proofErr w:type="spellStart"/>
            <w:r w:rsidRPr="004400B0">
              <w:rPr>
                <w:rFonts w:ascii="Times New Roman" w:hAnsi="Times New Roman"/>
                <w:sz w:val="20"/>
                <w:szCs w:val="20"/>
                <w:lang w:eastAsia="pl-PL"/>
              </w:rPr>
              <w:t>storage</w:t>
            </w:r>
            <w:proofErr w:type="spellEnd"/>
            <w:r w:rsidRPr="004400B0">
              <w:rPr>
                <w:rFonts w:ascii="Times New Roman" w:hAnsi="Times New Roman"/>
                <w:sz w:val="20"/>
                <w:szCs w:val="20"/>
                <w:lang w:eastAsia="pl-PL"/>
              </w:rPr>
              <w:t xml:space="preserve"> podłączony do hostów ESX (wbudowana funkcjonalność NFS Server) i Hyper-V;</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9) Rozwiązanie musi umożliwiać bezpośrednie odzyskiwanie obiektów z takich usług jak: Active Directory (użytkownicy i grupy), Microsoft Exchange (emaile i kontakty), Microsoft SharePoint (dokumenty) i Microsoft SQL </w:t>
            </w:r>
            <w:r w:rsidRPr="004400B0">
              <w:rPr>
                <w:rFonts w:ascii="Times New Roman" w:hAnsi="Times New Roman"/>
                <w:sz w:val="20"/>
                <w:szCs w:val="20"/>
                <w:lang w:eastAsia="pl-PL"/>
              </w:rPr>
              <w:lastRenderedPageBreak/>
              <w:t xml:space="preserve">(tabele i rekordy) z maszyn wirtualnych środowiska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i Hyper-V;</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10) Rozwiązanie musi umożliwiać równoczesne przetwarzanie wielu maszyn wirtualnych;</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11) Rozwiązanie musi w pełni korzystać z mechanizmów zawartych w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vStorage</w:t>
            </w:r>
            <w:proofErr w:type="spellEnd"/>
            <w:r w:rsidRPr="004400B0">
              <w:rPr>
                <w:rFonts w:ascii="Times New Roman" w:hAnsi="Times New Roman"/>
                <w:sz w:val="20"/>
                <w:szCs w:val="20"/>
                <w:lang w:eastAsia="pl-PL"/>
              </w:rPr>
              <w:t xml:space="preserve"> API for Data </w:t>
            </w:r>
            <w:proofErr w:type="spellStart"/>
            <w:r w:rsidRPr="004400B0">
              <w:rPr>
                <w:rFonts w:ascii="Times New Roman" w:hAnsi="Times New Roman"/>
                <w:sz w:val="20"/>
                <w:szCs w:val="20"/>
                <w:lang w:eastAsia="pl-PL"/>
              </w:rPr>
              <w:t>Protection</w:t>
            </w:r>
            <w:proofErr w:type="spellEnd"/>
            <w:r w:rsidRPr="004400B0">
              <w:rPr>
                <w:rFonts w:ascii="Times New Roman" w:hAnsi="Times New Roman"/>
                <w:sz w:val="20"/>
                <w:szCs w:val="20"/>
                <w:lang w:eastAsia="pl-PL"/>
              </w:rPr>
              <w:t xml:space="preserve">, w szczególności być zgodnym z mechanizmem </w:t>
            </w:r>
            <w:proofErr w:type="spellStart"/>
            <w:r w:rsidRPr="004400B0">
              <w:rPr>
                <w:rFonts w:ascii="Times New Roman" w:hAnsi="Times New Roman"/>
                <w:sz w:val="20"/>
                <w:szCs w:val="20"/>
                <w:lang w:eastAsia="pl-PL"/>
              </w:rPr>
              <w:t>Changed</w:t>
            </w:r>
            <w:proofErr w:type="spellEnd"/>
            <w:r w:rsidRPr="004400B0">
              <w:rPr>
                <w:rFonts w:ascii="Times New Roman" w:hAnsi="Times New Roman"/>
                <w:sz w:val="20"/>
                <w:szCs w:val="20"/>
                <w:lang w:eastAsia="pl-PL"/>
              </w:rPr>
              <w:t xml:space="preserve"> Block </w:t>
            </w:r>
            <w:proofErr w:type="spellStart"/>
            <w:r w:rsidRPr="004400B0">
              <w:rPr>
                <w:rFonts w:ascii="Times New Roman" w:hAnsi="Times New Roman"/>
                <w:sz w:val="20"/>
                <w:szCs w:val="20"/>
                <w:lang w:eastAsia="pl-PL"/>
              </w:rPr>
              <w:t>Tracking</w:t>
            </w:r>
            <w:proofErr w:type="spellEnd"/>
            <w:r w:rsidRPr="004400B0">
              <w:rPr>
                <w:rFonts w:ascii="Times New Roman" w:hAnsi="Times New Roman"/>
                <w:sz w:val="20"/>
                <w:szCs w:val="20"/>
                <w:lang w:eastAsia="pl-PL"/>
              </w:rPr>
              <w:t>.</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12) Rozwiązanie musi umożliwiać wykorzystanie technologii CBT dla platformy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również dla maszyn wirtualnych, które posiadają już migawkę;</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13) Rozwiązanie musi mieć wbudowane mechanizmy podobne do technologii CBT, również dla platformy Hyper-V w celu przyśpieszenia procesu backupu;</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14) Rozwiązanie musi mieć wbudowane mechanizmy </w:t>
            </w:r>
            <w:proofErr w:type="spellStart"/>
            <w:r w:rsidRPr="004400B0">
              <w:rPr>
                <w:rFonts w:ascii="Times New Roman" w:hAnsi="Times New Roman"/>
                <w:sz w:val="20"/>
                <w:szCs w:val="20"/>
                <w:lang w:eastAsia="pl-PL"/>
              </w:rPr>
              <w:t>deduplikacji</w:t>
            </w:r>
            <w:proofErr w:type="spellEnd"/>
            <w:r w:rsidRPr="004400B0">
              <w:rPr>
                <w:rFonts w:ascii="Times New Roman" w:hAnsi="Times New Roman"/>
                <w:sz w:val="20"/>
                <w:szCs w:val="20"/>
                <w:lang w:eastAsia="pl-PL"/>
              </w:rPr>
              <w:t xml:space="preserve"> i kompresji archiwum w celu redukcji zajmowanej przez archiwa przestrzeni dyskowej;</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15) Rozwiązanie musi mieć możliwość instalacji centralnej konsoli do zarządzania większą ilością serwerów archiwizujących oraz jednoczesnego zarządzania backupami środowiska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i Hyper-V;</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16) Rozwiązanie musi mieć wbudowaną możliwość replikacji wirtualnych maszyn pomiędzy hostami ESX i </w:t>
            </w:r>
            <w:proofErr w:type="spellStart"/>
            <w:r w:rsidRPr="004400B0">
              <w:rPr>
                <w:rFonts w:ascii="Times New Roman" w:hAnsi="Times New Roman"/>
                <w:sz w:val="20"/>
                <w:szCs w:val="20"/>
                <w:lang w:eastAsia="pl-PL"/>
              </w:rPr>
              <w:t>ESXi</w:t>
            </w:r>
            <w:proofErr w:type="spellEnd"/>
            <w:r w:rsidRPr="004400B0">
              <w:rPr>
                <w:rFonts w:ascii="Times New Roman" w:hAnsi="Times New Roman"/>
                <w:sz w:val="20"/>
                <w:szCs w:val="20"/>
                <w:lang w:eastAsia="pl-PL"/>
              </w:rPr>
              <w:t>, w tym możliwość replikacji ciągłej;</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17) Rozwiązanie musi mieć wbudowaną możliwość replikacji maszyn wirtualnych pomiędzy hostami Hyper-V, w tym możliwość replikacji ciągłej;</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18) Rozwiązanie musi zapewnić możliwość sprawdzenia poprawności wykonania archiwum poprzez odtworzenie wirtualnej maszyny w izolowanym środowisku i jej uruchomienie w środowisku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lub Hyper-V; </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19) Rozwiązanie musi umożliwiać przedstawienie informacji o archiwizacji </w:t>
            </w:r>
            <w:r w:rsidRPr="004400B0">
              <w:rPr>
                <w:rFonts w:ascii="Times New Roman" w:hAnsi="Times New Roman"/>
                <w:sz w:val="20"/>
                <w:szCs w:val="20"/>
                <w:lang w:eastAsia="pl-PL"/>
              </w:rPr>
              <w:lastRenderedPageBreak/>
              <w:t xml:space="preserve">środowiska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bezpośrednio w webowym kliencie </w:t>
            </w:r>
            <w:proofErr w:type="spellStart"/>
            <w:r w:rsidRPr="004400B0">
              <w:rPr>
                <w:rFonts w:ascii="Times New Roman" w:hAnsi="Times New Roman"/>
                <w:sz w:val="20"/>
                <w:szCs w:val="20"/>
                <w:lang w:eastAsia="pl-PL"/>
              </w:rPr>
              <w:t>vSphere</w:t>
            </w:r>
            <w:proofErr w:type="spellEnd"/>
            <w:r w:rsidRPr="004400B0">
              <w:rPr>
                <w:rFonts w:ascii="Times New Roman" w:hAnsi="Times New Roman"/>
                <w:sz w:val="20"/>
                <w:szCs w:val="20"/>
                <w:lang w:eastAsia="pl-PL"/>
              </w:rPr>
              <w:t>;</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20) Rozwiązanie musi mieć możliwość automatycznej zmiany numeracji IP maszyn przywracanych w środowiskach centrum zapasowego w przypadku awarii centrum podstawowego;</w:t>
            </w:r>
          </w:p>
          <w:p w:rsidR="00151E0A" w:rsidRPr="004400B0" w:rsidRDefault="00151E0A"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21) Rozwiązanie musi umożliwiać zapisanie konfiguracji całej instalacji w celu przywrócenia jej po </w:t>
            </w:r>
            <w:proofErr w:type="spellStart"/>
            <w:r w:rsidRPr="004400B0">
              <w:rPr>
                <w:rFonts w:ascii="Times New Roman" w:hAnsi="Times New Roman"/>
                <w:sz w:val="20"/>
                <w:szCs w:val="20"/>
                <w:lang w:eastAsia="pl-PL"/>
              </w:rPr>
              <w:t>reinstalacji</w:t>
            </w:r>
            <w:proofErr w:type="spellEnd"/>
            <w:r w:rsidRPr="004400B0">
              <w:rPr>
                <w:rFonts w:ascii="Times New Roman" w:hAnsi="Times New Roman"/>
                <w:sz w:val="20"/>
                <w:szCs w:val="20"/>
                <w:lang w:eastAsia="pl-PL"/>
              </w:rPr>
              <w:t xml:space="preserve"> całego systemu;</w:t>
            </w:r>
          </w:p>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Tak, podać</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lastRenderedPageBreak/>
              <w:t>VII.</w:t>
            </w: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zh-CN"/>
              </w:rPr>
            </w:pPr>
            <w:bookmarkStart w:id="8" w:name="_Hlk528479532"/>
            <w:r w:rsidRPr="004400B0">
              <w:rPr>
                <w:rFonts w:ascii="Times New Roman" w:hAnsi="Times New Roman"/>
                <w:b/>
                <w:sz w:val="20"/>
                <w:szCs w:val="20"/>
                <w:lang w:eastAsia="zh-CN"/>
              </w:rPr>
              <w:t>Switch FC + karty sieciowe FC – 1 komplet:</w:t>
            </w:r>
            <w:bookmarkEnd w:id="8"/>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b/>
                <w:sz w:val="20"/>
                <w:szCs w:val="20"/>
                <w:lang w:eastAsia="ar-SA"/>
              </w:rPr>
            </w:pP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zh-CN"/>
              </w:rPr>
            </w:pPr>
            <w:r w:rsidRPr="004400B0">
              <w:rPr>
                <w:rFonts w:ascii="Times New Roman" w:hAnsi="Times New Roman"/>
                <w:b/>
                <w:sz w:val="20"/>
                <w:szCs w:val="20"/>
                <w:lang w:eastAsia="zh-CN"/>
              </w:rPr>
              <w:t>Switch FC</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t>
            </w:r>
          </w:p>
        </w:tc>
      </w:tr>
      <w:tr w:rsidR="00151E0A" w:rsidRPr="004400B0" w:rsidTr="00152576">
        <w:trPr>
          <w:trHeight w:val="303"/>
        </w:trPr>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 (nie starszy niż 2018r.):</w:t>
            </w:r>
          </w:p>
        </w:tc>
      </w:tr>
      <w:tr w:rsidR="00151E0A" w:rsidRPr="004400B0" w:rsidTr="00BE31B5">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DB3E2"/>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Pr="004400B0">
              <w:rPr>
                <w:rFonts w:ascii="Times New Roman" w:hAnsi="Times New Roman"/>
                <w:b/>
                <w:sz w:val="20"/>
                <w:szCs w:val="20"/>
              </w:rPr>
              <w:t xml:space="preserve"> 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151E0A" w:rsidRPr="004400B0" w:rsidTr="00BE31B5">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8 portów, szybkość 8 </w:t>
            </w:r>
            <w:proofErr w:type="spellStart"/>
            <w:r w:rsidRPr="004400B0">
              <w:rPr>
                <w:rFonts w:ascii="Times New Roman" w:hAnsi="Times New Roman"/>
                <w:sz w:val="20"/>
                <w:szCs w:val="20"/>
                <w:lang w:eastAsia="pl-PL"/>
              </w:rPr>
              <w:t>Gb</w:t>
            </w:r>
            <w:proofErr w:type="spellEnd"/>
            <w:r w:rsidRPr="004400B0">
              <w:rPr>
                <w:rFonts w:ascii="Times New Roman" w:hAnsi="Times New Roman"/>
                <w:sz w:val="20"/>
                <w:szCs w:val="20"/>
                <w:lang w:eastAsia="pl-PL"/>
              </w:rPr>
              <w:t>/s (100% bez blokady)</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BE31B5">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Kompatybilność wsteczna z urządzeniami 4 </w:t>
            </w:r>
            <w:proofErr w:type="spellStart"/>
            <w:r w:rsidRPr="004400B0">
              <w:rPr>
                <w:rFonts w:ascii="Times New Roman" w:hAnsi="Times New Roman"/>
                <w:sz w:val="20"/>
                <w:szCs w:val="20"/>
                <w:lang w:eastAsia="pl-PL"/>
              </w:rPr>
              <w:t>Gb</w:t>
            </w:r>
            <w:proofErr w:type="spellEnd"/>
            <w:r w:rsidRPr="004400B0">
              <w:rPr>
                <w:rFonts w:ascii="Times New Roman" w:hAnsi="Times New Roman"/>
                <w:sz w:val="20"/>
                <w:szCs w:val="20"/>
                <w:lang w:eastAsia="pl-PL"/>
              </w:rPr>
              <w:t xml:space="preserve"> i 2 </w:t>
            </w:r>
            <w:proofErr w:type="spellStart"/>
            <w:r w:rsidRPr="004400B0">
              <w:rPr>
                <w:rFonts w:ascii="Times New Roman" w:hAnsi="Times New Roman"/>
                <w:sz w:val="20"/>
                <w:szCs w:val="20"/>
                <w:lang w:eastAsia="pl-PL"/>
              </w:rPr>
              <w:t>Gb</w:t>
            </w:r>
            <w:proofErr w:type="spellEnd"/>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BE31B5">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Interfejs graficzny </w:t>
            </w:r>
            <w:proofErr w:type="spellStart"/>
            <w:r w:rsidRPr="004400B0">
              <w:rPr>
                <w:rFonts w:ascii="Times New Roman" w:hAnsi="Times New Roman"/>
                <w:sz w:val="20"/>
                <w:szCs w:val="20"/>
                <w:lang w:eastAsia="pl-PL"/>
              </w:rPr>
              <w:t>Quick</w:t>
            </w:r>
            <w:proofErr w:type="spellEnd"/>
            <w:r w:rsidRPr="004400B0">
              <w:rPr>
                <w:rFonts w:ascii="Times New Roman" w:hAnsi="Times New Roman"/>
                <w:sz w:val="20"/>
                <w:szCs w:val="20"/>
                <w:lang w:eastAsia="pl-PL"/>
              </w:rPr>
              <w:t xml:space="preserve"> Tools </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BE31B5">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4.</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Interfejs wiersza poleceń (CLI)</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152576">
        <w:tc>
          <w:tcPr>
            <w:tcW w:w="705" w:type="dxa"/>
          </w:tcPr>
          <w:p w:rsidR="00151E0A" w:rsidRPr="004400B0" w:rsidRDefault="00151E0A" w:rsidP="004400B0">
            <w:pPr>
              <w:suppressAutoHyphens/>
              <w:spacing w:after="200" w:line="360" w:lineRule="auto"/>
              <w:jc w:val="both"/>
              <w:rPr>
                <w:rFonts w:ascii="Times New Roman" w:hAnsi="Times New Roman"/>
                <w:sz w:val="20"/>
                <w:szCs w:val="20"/>
                <w:highlight w:val="yellow"/>
                <w:lang w:eastAsia="ar-SA"/>
              </w:rPr>
            </w:pP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highlight w:val="yellow"/>
                <w:lang w:eastAsia="zh-CN"/>
              </w:rPr>
            </w:pPr>
            <w:r w:rsidRPr="004400B0">
              <w:rPr>
                <w:rFonts w:ascii="Times New Roman" w:hAnsi="Times New Roman"/>
                <w:b/>
                <w:sz w:val="20"/>
                <w:szCs w:val="20"/>
                <w:lang w:eastAsia="pl-PL"/>
              </w:rPr>
              <w:t>Karty sieciowe FC – 2 szt.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highlight w:val="yellow"/>
                <w:lang w:eastAsia="zh-CN"/>
              </w:rPr>
            </w:pPr>
            <w:r w:rsidRPr="004400B0">
              <w:rPr>
                <w:rFonts w:ascii="Times New Roman" w:hAnsi="Times New Roman"/>
                <w:sz w:val="20"/>
                <w:szCs w:val="20"/>
                <w:lang w:eastAsia="pl-PL"/>
              </w:rPr>
              <w:t>Producent</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pl-PL"/>
              </w:rPr>
            </w:pPr>
            <w:r w:rsidRPr="004400B0">
              <w:rPr>
                <w:rFonts w:ascii="Times New Roman" w:hAnsi="Times New Roman"/>
                <w:sz w:val="20"/>
                <w:szCs w:val="20"/>
                <w:lang w:eastAsia="zh-CN"/>
              </w:rPr>
              <w:t>Nazwa handlowa:</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pl-PL"/>
              </w:rPr>
            </w:pPr>
            <w:r w:rsidRPr="004400B0">
              <w:rPr>
                <w:rFonts w:ascii="Times New Roman" w:hAnsi="Times New Roman"/>
                <w:sz w:val="20"/>
                <w:szCs w:val="20"/>
                <w:lang w:eastAsia="zh-CN"/>
              </w:rPr>
              <w:t>Model/Typ:</w:t>
            </w:r>
          </w:p>
        </w:tc>
      </w:tr>
      <w:tr w:rsidR="00151E0A" w:rsidRPr="004400B0" w:rsidTr="0015257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Pr>
          <w:p w:rsidR="00151E0A" w:rsidRPr="004400B0" w:rsidRDefault="00151E0A" w:rsidP="004400B0">
            <w:pPr>
              <w:suppressAutoHyphens/>
              <w:spacing w:after="200" w:line="360" w:lineRule="auto"/>
              <w:rPr>
                <w:rFonts w:ascii="Times New Roman" w:hAnsi="Times New Roman"/>
                <w:sz w:val="20"/>
                <w:szCs w:val="20"/>
                <w:lang w:eastAsia="pl-PL"/>
              </w:rPr>
            </w:pPr>
            <w:r w:rsidRPr="004400B0">
              <w:rPr>
                <w:rFonts w:ascii="Times New Roman" w:hAnsi="Times New Roman"/>
                <w:sz w:val="20"/>
                <w:szCs w:val="20"/>
                <w:lang w:eastAsia="zh-CN"/>
              </w:rPr>
              <w:t>Rok produkcji (nie starszy niż 2018r.):</w:t>
            </w:r>
          </w:p>
        </w:tc>
      </w:tr>
      <w:tr w:rsidR="00151E0A" w:rsidRPr="004400B0" w:rsidTr="002B0AF6">
        <w:tc>
          <w:tcPr>
            <w:tcW w:w="705"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603" w:type="dxa"/>
            <w:shd w:val="clear" w:color="auto" w:fill="8DB3E2"/>
          </w:tcPr>
          <w:p w:rsidR="00151E0A" w:rsidRPr="004400B0" w:rsidRDefault="00151E0A"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144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4500"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Pr="004400B0">
              <w:rPr>
                <w:rFonts w:ascii="Times New Roman" w:hAnsi="Times New Roman"/>
                <w:b/>
                <w:sz w:val="20"/>
                <w:szCs w:val="20"/>
              </w:rPr>
              <w:t xml:space="preserve"> warunki i parametry</w:t>
            </w:r>
            <w:r>
              <w:rPr>
                <w:rFonts w:ascii="Times New Roman" w:hAnsi="Times New Roman"/>
                <w:b/>
                <w:sz w:val="20"/>
                <w:szCs w:val="20"/>
              </w:rPr>
              <w:t>,</w:t>
            </w:r>
            <w:r w:rsidRPr="004400B0">
              <w:rPr>
                <w:rFonts w:ascii="Times New Roman" w:hAnsi="Times New Roman"/>
                <w:b/>
                <w:sz w:val="20"/>
                <w:szCs w:val="20"/>
              </w:rPr>
              <w:br/>
              <w:t>nr strony w materiałach informacyjnych dołączonych do oferty</w:t>
            </w:r>
          </w:p>
        </w:tc>
        <w:tc>
          <w:tcPr>
            <w:tcW w:w="1631" w:type="dxa"/>
            <w:shd w:val="clear" w:color="auto" w:fill="8DB3E2"/>
          </w:tcPr>
          <w:p w:rsidR="00151E0A" w:rsidRPr="004400B0" w:rsidRDefault="00151E0A"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151E0A" w:rsidRPr="004400B0" w:rsidTr="002B0AF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Ilość portów – 1 </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2B0AF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Przepustowość 16 </w:t>
            </w:r>
            <w:proofErr w:type="spellStart"/>
            <w:r w:rsidRPr="004400B0">
              <w:rPr>
                <w:rFonts w:ascii="Times New Roman" w:hAnsi="Times New Roman"/>
                <w:sz w:val="20"/>
                <w:szCs w:val="20"/>
                <w:lang w:eastAsia="pl-PL"/>
              </w:rPr>
              <w:t>Gb</w:t>
            </w:r>
            <w:proofErr w:type="spellEnd"/>
            <w:r w:rsidRPr="004400B0">
              <w:rPr>
                <w:rFonts w:ascii="Times New Roman" w:hAnsi="Times New Roman"/>
                <w:sz w:val="20"/>
                <w:szCs w:val="20"/>
                <w:lang w:eastAsia="pl-PL"/>
              </w:rPr>
              <w:t>/s</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2B0AF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IOPS per port 600000</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2B0AF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Złącza zew. 1 x LC</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2B0AF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5.</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Typ złącza magistrali PCI Express 2.0 x 8</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151E0A" w:rsidRPr="004400B0" w:rsidTr="002B0AF6">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6.</w:t>
            </w:r>
          </w:p>
        </w:tc>
        <w:tc>
          <w:tcPr>
            <w:tcW w:w="6603"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Format </w:t>
            </w:r>
            <w:proofErr w:type="spellStart"/>
            <w:r w:rsidRPr="004400B0">
              <w:rPr>
                <w:rFonts w:ascii="Times New Roman" w:hAnsi="Times New Roman"/>
                <w:sz w:val="20"/>
                <w:szCs w:val="20"/>
                <w:lang w:eastAsia="pl-PL"/>
              </w:rPr>
              <w:t>Low</w:t>
            </w:r>
            <w:proofErr w:type="spellEnd"/>
            <w:r w:rsidRPr="004400B0">
              <w:rPr>
                <w:rFonts w:ascii="Times New Roman" w:hAnsi="Times New Roman"/>
                <w:sz w:val="20"/>
                <w:szCs w:val="20"/>
                <w:lang w:eastAsia="pl-PL"/>
              </w:rPr>
              <w:t xml:space="preserve"> Profile </w:t>
            </w:r>
          </w:p>
        </w:tc>
        <w:tc>
          <w:tcPr>
            <w:tcW w:w="1440"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450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1631"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bl>
    <w:p w:rsidR="00151E0A" w:rsidRPr="004400B0" w:rsidRDefault="00151E0A" w:rsidP="004400B0">
      <w:pPr>
        <w:rPr>
          <w:sz w:val="2"/>
          <w:szCs w:val="2"/>
        </w:rPr>
      </w:pPr>
    </w:p>
    <w:tbl>
      <w:tblPr>
        <w:tblW w:w="148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05"/>
        <w:gridCol w:w="6236"/>
        <w:gridCol w:w="2551"/>
        <w:gridCol w:w="3260"/>
        <w:gridCol w:w="2127"/>
      </w:tblGrid>
      <w:tr w:rsidR="00151E0A" w:rsidRPr="004400B0" w:rsidTr="00F4147F">
        <w:tc>
          <w:tcPr>
            <w:tcW w:w="705" w:type="dxa"/>
          </w:tcPr>
          <w:p w:rsidR="00151E0A" w:rsidRPr="004400B0" w:rsidRDefault="00151E0A" w:rsidP="004400B0">
            <w:pPr>
              <w:suppressAutoHyphens/>
              <w:spacing w:after="200" w:line="360" w:lineRule="auto"/>
              <w:jc w:val="both"/>
              <w:rPr>
                <w:rFonts w:ascii="Times New Roman" w:hAnsi="Times New Roman"/>
                <w:sz w:val="20"/>
                <w:szCs w:val="20"/>
                <w:lang w:eastAsia="ar-SA"/>
              </w:rPr>
            </w:pPr>
          </w:p>
        </w:tc>
        <w:tc>
          <w:tcPr>
            <w:tcW w:w="14174" w:type="dxa"/>
            <w:gridSpan w:val="4"/>
          </w:tcPr>
          <w:p w:rsidR="00151E0A" w:rsidRPr="004400B0" w:rsidRDefault="00151E0A" w:rsidP="004400B0">
            <w:pPr>
              <w:suppressAutoHyphens/>
              <w:spacing w:after="200" w:line="360" w:lineRule="auto"/>
              <w:rPr>
                <w:rFonts w:ascii="Times New Roman" w:hAnsi="Times New Roman"/>
                <w:b/>
                <w:sz w:val="20"/>
                <w:szCs w:val="20"/>
                <w:lang w:eastAsia="zh-CN"/>
              </w:rPr>
            </w:pPr>
            <w:r w:rsidRPr="004400B0">
              <w:rPr>
                <w:rFonts w:ascii="Times New Roman" w:hAnsi="Times New Roman"/>
                <w:b/>
                <w:sz w:val="20"/>
                <w:szCs w:val="20"/>
                <w:lang w:eastAsia="zh-CN"/>
              </w:rPr>
              <w:t>Pozostałe:</w:t>
            </w:r>
          </w:p>
        </w:tc>
      </w:tr>
      <w:tr w:rsidR="00151E0A" w:rsidRPr="004400B0" w:rsidTr="00F4147F">
        <w:tc>
          <w:tcPr>
            <w:tcW w:w="705"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Pr>
          <w:p w:rsidR="00151E0A" w:rsidRPr="004400B0" w:rsidRDefault="00151E0A"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Gwarancja 36 miesięcy przez autoryzowany serwis</w:t>
            </w:r>
          </w:p>
        </w:tc>
        <w:tc>
          <w:tcPr>
            <w:tcW w:w="2551" w:type="dxa"/>
          </w:tcPr>
          <w:p w:rsidR="00151E0A" w:rsidRPr="004400B0" w:rsidRDefault="00151E0A"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Pr>
          <w:p w:rsidR="00151E0A" w:rsidRPr="004400B0" w:rsidRDefault="00151E0A" w:rsidP="004400B0">
            <w:pPr>
              <w:suppressAutoHyphens/>
              <w:spacing w:after="200" w:line="360" w:lineRule="auto"/>
              <w:jc w:val="both"/>
              <w:rPr>
                <w:rFonts w:ascii="Times New Roman" w:hAnsi="Times New Roman"/>
                <w:b/>
                <w:sz w:val="20"/>
                <w:szCs w:val="20"/>
                <w:lang w:eastAsia="ar-SA"/>
              </w:rPr>
            </w:pPr>
          </w:p>
        </w:tc>
        <w:tc>
          <w:tcPr>
            <w:tcW w:w="2127" w:type="dxa"/>
          </w:tcPr>
          <w:p w:rsidR="00151E0A" w:rsidRPr="004400B0" w:rsidRDefault="00151E0A"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bl>
    <w:p w:rsidR="00151E0A" w:rsidRPr="004400B0" w:rsidRDefault="00151E0A" w:rsidP="004400B0">
      <w:pPr>
        <w:suppressAutoHyphens/>
        <w:spacing w:after="200" w:line="360" w:lineRule="auto"/>
        <w:jc w:val="both"/>
      </w:pPr>
    </w:p>
    <w:p w:rsidR="00151E0A" w:rsidRDefault="00151E0A" w:rsidP="00305851">
      <w:pPr>
        <w:tabs>
          <w:tab w:val="left" w:pos="2190"/>
        </w:tabs>
        <w:jc w:val="both"/>
        <w:rPr>
          <w:rFonts w:ascii="Times New Roman" w:hAnsi="Times New Roman"/>
          <w:b/>
        </w:rPr>
      </w:pPr>
      <w:r>
        <w:rPr>
          <w:rFonts w:ascii="Times New Roman" w:hAnsi="Times New Roman"/>
          <w:b/>
          <w:lang w:eastAsia="ar-SA"/>
        </w:rPr>
        <w:t>W</w:t>
      </w:r>
      <w:r w:rsidRPr="00305851">
        <w:rPr>
          <w:rFonts w:ascii="Times New Roman" w:hAnsi="Times New Roman"/>
          <w:b/>
          <w:lang w:eastAsia="ar-SA"/>
        </w:rPr>
        <w:t xml:space="preserve"> kolumnie „</w:t>
      </w:r>
      <w:r w:rsidRPr="002B0AF6">
        <w:rPr>
          <w:rFonts w:ascii="Times New Roman" w:hAnsi="Times New Roman"/>
          <w:b/>
          <w:i/>
          <w:lang w:eastAsia="ar-SA"/>
        </w:rPr>
        <w:t>Oferowane</w:t>
      </w:r>
      <w:r w:rsidRPr="002B0AF6">
        <w:rPr>
          <w:rFonts w:ascii="Times New Roman" w:hAnsi="Times New Roman"/>
          <w:b/>
          <w:i/>
        </w:rPr>
        <w:t xml:space="preserve"> warunki i parametry, nr strony w materiałach informacyjnych dołączonych do oferty”</w:t>
      </w:r>
      <w:r w:rsidRPr="00305851">
        <w:rPr>
          <w:rFonts w:ascii="Times New Roman" w:hAnsi="Times New Roman"/>
          <w:b/>
        </w:rPr>
        <w:t xml:space="preserve"> W</w:t>
      </w:r>
      <w:r>
        <w:rPr>
          <w:rFonts w:ascii="Times New Roman" w:hAnsi="Times New Roman"/>
          <w:b/>
        </w:rPr>
        <w:t xml:space="preserve">ykonawca zobowiązany jest podać jaki produkt proponuje i określić jego warunki i parametry. </w:t>
      </w:r>
    </w:p>
    <w:p w:rsidR="00151E0A" w:rsidRPr="00305851" w:rsidRDefault="00151E0A" w:rsidP="00305851">
      <w:pPr>
        <w:tabs>
          <w:tab w:val="left" w:pos="2190"/>
        </w:tabs>
        <w:jc w:val="both"/>
        <w:rPr>
          <w:rFonts w:ascii="Times New Roman" w:hAnsi="Times New Roman"/>
          <w:b/>
          <w:lang w:eastAsia="ar-SA"/>
        </w:rPr>
      </w:pPr>
      <w:r>
        <w:rPr>
          <w:rFonts w:ascii="Times New Roman" w:hAnsi="Times New Roman"/>
          <w:b/>
        </w:rPr>
        <w:t>Ponadto należy wskazać numer strony w materiałach – wymaganych przez Zamawiającego – dołączonych przez Wykonawcę do oferty, na których znajduje się potwierdzenie zaoferowanych parametrów.</w:t>
      </w:r>
    </w:p>
    <w:p w:rsidR="00151E0A" w:rsidRPr="004400B0" w:rsidRDefault="00151E0A" w:rsidP="004400B0">
      <w:pPr>
        <w:tabs>
          <w:tab w:val="left" w:pos="1620"/>
        </w:tabs>
        <w:rPr>
          <w:rFonts w:ascii="Times New Roman" w:hAnsi="Times New Roman"/>
          <w:lang w:eastAsia="ar-SA"/>
        </w:rPr>
      </w:pPr>
      <w:r>
        <w:rPr>
          <w:rFonts w:ascii="Times New Roman" w:hAnsi="Times New Roman"/>
          <w:lang w:eastAsia="ar-SA"/>
        </w:rPr>
        <w:tab/>
      </w:r>
    </w:p>
    <w:sectPr w:rsidR="00151E0A" w:rsidRPr="004400B0" w:rsidSect="00447A02">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ED" w:rsidRDefault="00C807ED" w:rsidP="00447A02">
      <w:pPr>
        <w:spacing w:after="0" w:line="240" w:lineRule="auto"/>
      </w:pPr>
      <w:r>
        <w:separator/>
      </w:r>
    </w:p>
  </w:endnote>
  <w:endnote w:type="continuationSeparator" w:id="0">
    <w:p w:rsidR="00C807ED" w:rsidRDefault="00C807ED" w:rsidP="0044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DejaVu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0A" w:rsidRDefault="00151E0A">
    <w:pPr>
      <w:pStyle w:val="Stopka"/>
      <w:jc w:val="right"/>
    </w:pPr>
    <w:r>
      <w:rPr>
        <w:noProof/>
      </w:rPr>
      <w:fldChar w:fldCharType="begin"/>
    </w:r>
    <w:r>
      <w:rPr>
        <w:noProof/>
      </w:rPr>
      <w:instrText>PAGE   \* MERGEFORMAT</w:instrText>
    </w:r>
    <w:r>
      <w:rPr>
        <w:noProof/>
      </w:rPr>
      <w:fldChar w:fldCharType="separate"/>
    </w:r>
    <w:r>
      <w:rPr>
        <w:noProof/>
      </w:rPr>
      <w:t>3</w:t>
    </w:r>
    <w:r>
      <w:rPr>
        <w:noProof/>
      </w:rPr>
      <w:fldChar w:fldCharType="end"/>
    </w:r>
  </w:p>
  <w:p w:rsidR="00151E0A" w:rsidRDefault="00933F9F" w:rsidP="00447A02">
    <w:pPr>
      <w:pStyle w:val="Stopka"/>
      <w:ind w:firstLine="708"/>
      <w:jc w:val="center"/>
    </w:pPr>
    <w:bookmarkStart w:id="9" w:name="_Hlk5258118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41pt;height:48.75pt;visibility:visible">
          <v:imagedata r:id="rId1" o:title=""/>
        </v:shape>
      </w:pic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ED" w:rsidRDefault="00C807ED" w:rsidP="00447A02">
      <w:pPr>
        <w:spacing w:after="0" w:line="240" w:lineRule="auto"/>
      </w:pPr>
      <w:r>
        <w:separator/>
      </w:r>
    </w:p>
  </w:footnote>
  <w:footnote w:type="continuationSeparator" w:id="0">
    <w:p w:rsidR="00C807ED" w:rsidRDefault="00C807ED" w:rsidP="0044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0A" w:rsidRPr="00447A02" w:rsidRDefault="00151E0A">
    <w:pPr>
      <w:pStyle w:val="Nagwek"/>
      <w:rPr>
        <w:rFonts w:ascii="Arial" w:hAnsi="Arial" w:cs="Arial"/>
        <w:b/>
      </w:rPr>
    </w:pPr>
    <w:r>
      <w:rPr>
        <w:rFonts w:ascii="Arial" w:hAnsi="Arial" w:cs="Arial"/>
        <w:b/>
        <w:color w:val="000000"/>
        <w:sz w:val="24"/>
        <w:szCs w:val="24"/>
      </w:rPr>
      <w:t>ZP/UE-P/2/2019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642"/>
    <w:multiLevelType w:val="multilevel"/>
    <w:tmpl w:val="82B4D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9DB0CAA"/>
    <w:multiLevelType w:val="hybridMultilevel"/>
    <w:tmpl w:val="F5BE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9080F"/>
    <w:multiLevelType w:val="hybridMultilevel"/>
    <w:tmpl w:val="D4D2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B96BEE"/>
    <w:multiLevelType w:val="hybridMultilevel"/>
    <w:tmpl w:val="724C30E4"/>
    <w:lvl w:ilvl="0" w:tplc="788AE61A">
      <w:start w:val="1"/>
      <w:numFmt w:val="lowerLetter"/>
      <w:lvlText w:val="%1)"/>
      <w:lvlJc w:val="left"/>
      <w:pPr>
        <w:tabs>
          <w:tab w:val="num" w:pos="720"/>
        </w:tabs>
        <w:ind w:left="720" w:hanging="360"/>
      </w:pPr>
      <w:rPr>
        <w:rFonts w:cs="Times New Roman"/>
        <w:color w:val="auto"/>
      </w:rPr>
    </w:lvl>
    <w:lvl w:ilvl="1" w:tplc="F1026CAC">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312319A"/>
    <w:multiLevelType w:val="hybridMultilevel"/>
    <w:tmpl w:val="54DE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F46D3B"/>
    <w:multiLevelType w:val="multilevel"/>
    <w:tmpl w:val="988E0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D79B8"/>
    <w:multiLevelType w:val="hybridMultilevel"/>
    <w:tmpl w:val="912A6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E6128B"/>
    <w:multiLevelType w:val="multilevel"/>
    <w:tmpl w:val="44083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73B54593"/>
    <w:multiLevelType w:val="multilevel"/>
    <w:tmpl w:val="AB8EEB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7501961"/>
    <w:multiLevelType w:val="multilevel"/>
    <w:tmpl w:val="B66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9"/>
  </w:num>
  <w:num w:numId="6">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182"/>
    <w:rsid w:val="00014F51"/>
    <w:rsid w:val="000156B7"/>
    <w:rsid w:val="00032182"/>
    <w:rsid w:val="00072F3B"/>
    <w:rsid w:val="00077059"/>
    <w:rsid w:val="0007750E"/>
    <w:rsid w:val="000976DF"/>
    <w:rsid w:val="000C33AE"/>
    <w:rsid w:val="000D0FD9"/>
    <w:rsid w:val="000D3D3F"/>
    <w:rsid w:val="000D5ACE"/>
    <w:rsid w:val="00130701"/>
    <w:rsid w:val="00143E79"/>
    <w:rsid w:val="00144A4B"/>
    <w:rsid w:val="00151E0A"/>
    <w:rsid w:val="00152576"/>
    <w:rsid w:val="001761B7"/>
    <w:rsid w:val="001D6AC9"/>
    <w:rsid w:val="00225344"/>
    <w:rsid w:val="00225466"/>
    <w:rsid w:val="0026234C"/>
    <w:rsid w:val="00272654"/>
    <w:rsid w:val="002B0AF6"/>
    <w:rsid w:val="002C0F76"/>
    <w:rsid w:val="002C3C52"/>
    <w:rsid w:val="002E278E"/>
    <w:rsid w:val="0030053E"/>
    <w:rsid w:val="00305851"/>
    <w:rsid w:val="003333CF"/>
    <w:rsid w:val="003342C7"/>
    <w:rsid w:val="00362E6C"/>
    <w:rsid w:val="003846BD"/>
    <w:rsid w:val="003A2B44"/>
    <w:rsid w:val="003A6834"/>
    <w:rsid w:val="003E6128"/>
    <w:rsid w:val="003F381D"/>
    <w:rsid w:val="00415F6D"/>
    <w:rsid w:val="00423A17"/>
    <w:rsid w:val="004400B0"/>
    <w:rsid w:val="00447A02"/>
    <w:rsid w:val="004516F0"/>
    <w:rsid w:val="00460F9A"/>
    <w:rsid w:val="0047188C"/>
    <w:rsid w:val="00471DCC"/>
    <w:rsid w:val="004976A3"/>
    <w:rsid w:val="004B436C"/>
    <w:rsid w:val="004B795F"/>
    <w:rsid w:val="004C28C9"/>
    <w:rsid w:val="004F0AC0"/>
    <w:rsid w:val="004F2D53"/>
    <w:rsid w:val="00521E89"/>
    <w:rsid w:val="00524F71"/>
    <w:rsid w:val="005326E9"/>
    <w:rsid w:val="00552DBB"/>
    <w:rsid w:val="005B0526"/>
    <w:rsid w:val="00642188"/>
    <w:rsid w:val="00676D94"/>
    <w:rsid w:val="006C2E60"/>
    <w:rsid w:val="006E0399"/>
    <w:rsid w:val="006F358F"/>
    <w:rsid w:val="006F4C14"/>
    <w:rsid w:val="006F6654"/>
    <w:rsid w:val="00772556"/>
    <w:rsid w:val="007858CD"/>
    <w:rsid w:val="007A31BA"/>
    <w:rsid w:val="007D7895"/>
    <w:rsid w:val="007F3852"/>
    <w:rsid w:val="008161DC"/>
    <w:rsid w:val="00817149"/>
    <w:rsid w:val="008472F4"/>
    <w:rsid w:val="00874689"/>
    <w:rsid w:val="00874C4A"/>
    <w:rsid w:val="008B1298"/>
    <w:rsid w:val="008C0425"/>
    <w:rsid w:val="008D0B34"/>
    <w:rsid w:val="008E150F"/>
    <w:rsid w:val="008F1802"/>
    <w:rsid w:val="008F60B2"/>
    <w:rsid w:val="009305FB"/>
    <w:rsid w:val="00933F9F"/>
    <w:rsid w:val="00936F42"/>
    <w:rsid w:val="00964689"/>
    <w:rsid w:val="00974048"/>
    <w:rsid w:val="00976C47"/>
    <w:rsid w:val="00977986"/>
    <w:rsid w:val="00983481"/>
    <w:rsid w:val="00987EC8"/>
    <w:rsid w:val="0099090C"/>
    <w:rsid w:val="009C382B"/>
    <w:rsid w:val="009C6CD5"/>
    <w:rsid w:val="00A57FD6"/>
    <w:rsid w:val="00A77609"/>
    <w:rsid w:val="00A91E77"/>
    <w:rsid w:val="00AD119A"/>
    <w:rsid w:val="00AE4B5B"/>
    <w:rsid w:val="00AE7E56"/>
    <w:rsid w:val="00AF05DA"/>
    <w:rsid w:val="00B05105"/>
    <w:rsid w:val="00B21085"/>
    <w:rsid w:val="00B94385"/>
    <w:rsid w:val="00B94F31"/>
    <w:rsid w:val="00B97AE4"/>
    <w:rsid w:val="00BE31B5"/>
    <w:rsid w:val="00BF30FE"/>
    <w:rsid w:val="00C55979"/>
    <w:rsid w:val="00C66507"/>
    <w:rsid w:val="00C70181"/>
    <w:rsid w:val="00C807ED"/>
    <w:rsid w:val="00C80C0B"/>
    <w:rsid w:val="00CA632E"/>
    <w:rsid w:val="00CA7413"/>
    <w:rsid w:val="00CC4249"/>
    <w:rsid w:val="00D4003B"/>
    <w:rsid w:val="00D47F3E"/>
    <w:rsid w:val="00D66F2C"/>
    <w:rsid w:val="00D7732B"/>
    <w:rsid w:val="00DA4E24"/>
    <w:rsid w:val="00DE11C4"/>
    <w:rsid w:val="00DE1E05"/>
    <w:rsid w:val="00DE1F66"/>
    <w:rsid w:val="00E4059D"/>
    <w:rsid w:val="00E76E6F"/>
    <w:rsid w:val="00ED4146"/>
    <w:rsid w:val="00EE4FF5"/>
    <w:rsid w:val="00EE6830"/>
    <w:rsid w:val="00F0241F"/>
    <w:rsid w:val="00F35D70"/>
    <w:rsid w:val="00F40032"/>
    <w:rsid w:val="00F4147F"/>
    <w:rsid w:val="00F87AC3"/>
    <w:rsid w:val="00FB57A4"/>
    <w:rsid w:val="00FC716B"/>
    <w:rsid w:val="00FF2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187E1CC"/>
  <w15:docId w15:val="{A464E5E4-874A-4020-8AE7-0F8DBD2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1F6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47A02"/>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447A02"/>
    <w:rPr>
      <w:rFonts w:cs="Times New Roman"/>
    </w:rPr>
  </w:style>
  <w:style w:type="paragraph" w:styleId="Stopka">
    <w:name w:val="footer"/>
    <w:basedOn w:val="Normalny"/>
    <w:link w:val="StopkaZnak"/>
    <w:uiPriority w:val="99"/>
    <w:rsid w:val="00447A02"/>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447A02"/>
    <w:rPr>
      <w:rFonts w:cs="Times New Roman"/>
    </w:rPr>
  </w:style>
  <w:style w:type="table" w:styleId="Tabela-Siatka">
    <w:name w:val="Table Grid"/>
    <w:basedOn w:val="Standardowy"/>
    <w:uiPriority w:val="99"/>
    <w:rsid w:val="00DE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99"/>
    <w:qFormat/>
    <w:rsid w:val="00C70181"/>
    <w:rPr>
      <w:rFonts w:cs="Times New Roman"/>
      <w:i/>
      <w:color w:val="404040"/>
    </w:rPr>
  </w:style>
  <w:style w:type="character" w:styleId="Odwoaniedokomentarza">
    <w:name w:val="annotation reference"/>
    <w:uiPriority w:val="99"/>
    <w:semiHidden/>
    <w:rsid w:val="00F35D70"/>
    <w:rPr>
      <w:rFonts w:cs="Times New Roman"/>
      <w:sz w:val="16"/>
    </w:rPr>
  </w:style>
  <w:style w:type="paragraph" w:styleId="Tekstkomentarza">
    <w:name w:val="annotation text"/>
    <w:basedOn w:val="Normalny"/>
    <w:link w:val="TekstkomentarzaZnak"/>
    <w:uiPriority w:val="99"/>
    <w:semiHidden/>
    <w:rsid w:val="00F35D70"/>
    <w:pPr>
      <w:spacing w:line="240" w:lineRule="auto"/>
    </w:pPr>
    <w:rPr>
      <w:sz w:val="20"/>
      <w:szCs w:val="20"/>
    </w:rPr>
  </w:style>
  <w:style w:type="character" w:customStyle="1" w:styleId="TekstkomentarzaZnak">
    <w:name w:val="Tekst komentarza Znak"/>
    <w:link w:val="Tekstkomentarza"/>
    <w:uiPriority w:val="99"/>
    <w:semiHidden/>
    <w:locked/>
    <w:rsid w:val="00F35D70"/>
    <w:rPr>
      <w:rFonts w:cs="Times New Roman"/>
      <w:lang w:eastAsia="en-US"/>
    </w:rPr>
  </w:style>
  <w:style w:type="paragraph" w:styleId="Tekstdymka">
    <w:name w:val="Balloon Text"/>
    <w:basedOn w:val="Normalny"/>
    <w:link w:val="TekstdymkaZnak"/>
    <w:uiPriority w:val="99"/>
    <w:semiHidden/>
    <w:rsid w:val="00F35D70"/>
    <w:pPr>
      <w:spacing w:after="0" w:line="240" w:lineRule="auto"/>
    </w:pPr>
    <w:rPr>
      <w:rFonts w:ascii="Segoe UI" w:hAnsi="Segoe UI"/>
      <w:sz w:val="18"/>
      <w:szCs w:val="20"/>
    </w:rPr>
  </w:style>
  <w:style w:type="character" w:customStyle="1" w:styleId="TekstdymkaZnak">
    <w:name w:val="Tekst dymka Znak"/>
    <w:link w:val="Tekstdymka"/>
    <w:uiPriority w:val="99"/>
    <w:semiHidden/>
    <w:locked/>
    <w:rsid w:val="00F35D70"/>
    <w:rPr>
      <w:rFonts w:ascii="Segoe UI" w:hAnsi="Segoe UI" w:cs="Times New Roman"/>
      <w:sz w:val="18"/>
      <w:lang w:eastAsia="en-US"/>
    </w:rPr>
  </w:style>
  <w:style w:type="paragraph" w:styleId="NormalnyWeb">
    <w:name w:val="Normal (Web)"/>
    <w:basedOn w:val="Normalny"/>
    <w:uiPriority w:val="99"/>
    <w:rsid w:val="004C28C9"/>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1819">
      <w:marLeft w:val="0"/>
      <w:marRight w:val="0"/>
      <w:marTop w:val="0"/>
      <w:marBottom w:val="0"/>
      <w:divBdr>
        <w:top w:val="none" w:sz="0" w:space="0" w:color="auto"/>
        <w:left w:val="none" w:sz="0" w:space="0" w:color="auto"/>
        <w:bottom w:val="none" w:sz="0" w:space="0" w:color="auto"/>
        <w:right w:val="none" w:sz="0" w:space="0" w:color="auto"/>
      </w:divBdr>
      <w:divsChild>
        <w:div w:id="245651816">
          <w:marLeft w:val="0"/>
          <w:marRight w:val="0"/>
          <w:marTop w:val="0"/>
          <w:marBottom w:val="0"/>
          <w:divBdr>
            <w:top w:val="none" w:sz="0" w:space="0" w:color="auto"/>
            <w:left w:val="none" w:sz="0" w:space="0" w:color="auto"/>
            <w:bottom w:val="none" w:sz="0" w:space="0" w:color="auto"/>
            <w:right w:val="none" w:sz="0" w:space="0" w:color="auto"/>
          </w:divBdr>
        </w:div>
        <w:div w:id="245651817">
          <w:marLeft w:val="0"/>
          <w:marRight w:val="0"/>
          <w:marTop w:val="0"/>
          <w:marBottom w:val="0"/>
          <w:divBdr>
            <w:top w:val="none" w:sz="0" w:space="0" w:color="auto"/>
            <w:left w:val="none" w:sz="0" w:space="0" w:color="auto"/>
            <w:bottom w:val="none" w:sz="0" w:space="0" w:color="auto"/>
            <w:right w:val="none" w:sz="0" w:space="0" w:color="auto"/>
          </w:divBdr>
        </w:div>
        <w:div w:id="245651818">
          <w:marLeft w:val="0"/>
          <w:marRight w:val="0"/>
          <w:marTop w:val="0"/>
          <w:marBottom w:val="0"/>
          <w:divBdr>
            <w:top w:val="none" w:sz="0" w:space="0" w:color="auto"/>
            <w:left w:val="none" w:sz="0" w:space="0" w:color="auto"/>
            <w:bottom w:val="none" w:sz="0" w:space="0" w:color="auto"/>
            <w:right w:val="none" w:sz="0" w:space="0" w:color="auto"/>
          </w:divBdr>
        </w:div>
        <w:div w:id="245651820">
          <w:marLeft w:val="0"/>
          <w:marRight w:val="0"/>
          <w:marTop w:val="0"/>
          <w:marBottom w:val="0"/>
          <w:divBdr>
            <w:top w:val="none" w:sz="0" w:space="0" w:color="auto"/>
            <w:left w:val="none" w:sz="0" w:space="0" w:color="auto"/>
            <w:bottom w:val="none" w:sz="0" w:space="0" w:color="auto"/>
            <w:right w:val="none" w:sz="0" w:space="0" w:color="auto"/>
          </w:divBdr>
        </w:div>
        <w:div w:id="245651822">
          <w:marLeft w:val="0"/>
          <w:marRight w:val="0"/>
          <w:marTop w:val="0"/>
          <w:marBottom w:val="0"/>
          <w:divBdr>
            <w:top w:val="none" w:sz="0" w:space="0" w:color="auto"/>
            <w:left w:val="none" w:sz="0" w:space="0" w:color="auto"/>
            <w:bottom w:val="none" w:sz="0" w:space="0" w:color="auto"/>
            <w:right w:val="none" w:sz="0" w:space="0" w:color="auto"/>
          </w:divBdr>
        </w:div>
      </w:divsChild>
    </w:div>
    <w:div w:id="245651821">
      <w:marLeft w:val="0"/>
      <w:marRight w:val="0"/>
      <w:marTop w:val="0"/>
      <w:marBottom w:val="0"/>
      <w:divBdr>
        <w:top w:val="none" w:sz="0" w:space="0" w:color="auto"/>
        <w:left w:val="none" w:sz="0" w:space="0" w:color="auto"/>
        <w:bottom w:val="none" w:sz="0" w:space="0" w:color="auto"/>
        <w:right w:val="none" w:sz="0" w:space="0" w:color="auto"/>
      </w:divBdr>
    </w:div>
    <w:div w:id="245651823">
      <w:marLeft w:val="0"/>
      <w:marRight w:val="0"/>
      <w:marTop w:val="0"/>
      <w:marBottom w:val="0"/>
      <w:divBdr>
        <w:top w:val="none" w:sz="0" w:space="0" w:color="auto"/>
        <w:left w:val="none" w:sz="0" w:space="0" w:color="auto"/>
        <w:bottom w:val="none" w:sz="0" w:space="0" w:color="auto"/>
        <w:right w:val="none" w:sz="0" w:space="0" w:color="auto"/>
      </w:divBdr>
    </w:div>
    <w:div w:id="245651824">
      <w:marLeft w:val="0"/>
      <w:marRight w:val="0"/>
      <w:marTop w:val="0"/>
      <w:marBottom w:val="0"/>
      <w:divBdr>
        <w:top w:val="none" w:sz="0" w:space="0" w:color="auto"/>
        <w:left w:val="none" w:sz="0" w:space="0" w:color="auto"/>
        <w:bottom w:val="none" w:sz="0" w:space="0" w:color="auto"/>
        <w:right w:val="none" w:sz="0" w:space="0" w:color="auto"/>
      </w:divBdr>
    </w:div>
    <w:div w:id="245651825">
      <w:marLeft w:val="0"/>
      <w:marRight w:val="0"/>
      <w:marTop w:val="0"/>
      <w:marBottom w:val="0"/>
      <w:divBdr>
        <w:top w:val="none" w:sz="0" w:space="0" w:color="auto"/>
        <w:left w:val="none" w:sz="0" w:space="0" w:color="auto"/>
        <w:bottom w:val="none" w:sz="0" w:space="0" w:color="auto"/>
        <w:right w:val="none" w:sz="0" w:space="0" w:color="auto"/>
      </w:divBdr>
    </w:div>
    <w:div w:id="245651826">
      <w:marLeft w:val="0"/>
      <w:marRight w:val="0"/>
      <w:marTop w:val="0"/>
      <w:marBottom w:val="0"/>
      <w:divBdr>
        <w:top w:val="none" w:sz="0" w:space="0" w:color="auto"/>
        <w:left w:val="none" w:sz="0" w:space="0" w:color="auto"/>
        <w:bottom w:val="none" w:sz="0" w:space="0" w:color="auto"/>
        <w:right w:val="none" w:sz="0" w:space="0" w:color="auto"/>
      </w:divBdr>
    </w:div>
    <w:div w:id="245651827">
      <w:marLeft w:val="0"/>
      <w:marRight w:val="0"/>
      <w:marTop w:val="0"/>
      <w:marBottom w:val="0"/>
      <w:divBdr>
        <w:top w:val="none" w:sz="0" w:space="0" w:color="auto"/>
        <w:left w:val="none" w:sz="0" w:space="0" w:color="auto"/>
        <w:bottom w:val="none" w:sz="0" w:space="0" w:color="auto"/>
        <w:right w:val="none" w:sz="0" w:space="0" w:color="auto"/>
      </w:divBdr>
    </w:div>
    <w:div w:id="245651828">
      <w:marLeft w:val="0"/>
      <w:marRight w:val="0"/>
      <w:marTop w:val="0"/>
      <w:marBottom w:val="0"/>
      <w:divBdr>
        <w:top w:val="none" w:sz="0" w:space="0" w:color="auto"/>
        <w:left w:val="none" w:sz="0" w:space="0" w:color="auto"/>
        <w:bottom w:val="none" w:sz="0" w:space="0" w:color="auto"/>
        <w:right w:val="none" w:sz="0" w:space="0" w:color="auto"/>
      </w:divBdr>
    </w:div>
    <w:div w:id="245651829">
      <w:marLeft w:val="0"/>
      <w:marRight w:val="0"/>
      <w:marTop w:val="0"/>
      <w:marBottom w:val="0"/>
      <w:divBdr>
        <w:top w:val="none" w:sz="0" w:space="0" w:color="auto"/>
        <w:left w:val="none" w:sz="0" w:space="0" w:color="auto"/>
        <w:bottom w:val="none" w:sz="0" w:space="0" w:color="auto"/>
        <w:right w:val="none" w:sz="0" w:space="0" w:color="auto"/>
      </w:divBdr>
    </w:div>
    <w:div w:id="245651830">
      <w:marLeft w:val="0"/>
      <w:marRight w:val="0"/>
      <w:marTop w:val="0"/>
      <w:marBottom w:val="0"/>
      <w:divBdr>
        <w:top w:val="none" w:sz="0" w:space="0" w:color="auto"/>
        <w:left w:val="none" w:sz="0" w:space="0" w:color="auto"/>
        <w:bottom w:val="none" w:sz="0" w:space="0" w:color="auto"/>
        <w:right w:val="none" w:sz="0" w:space="0" w:color="auto"/>
      </w:divBdr>
    </w:div>
    <w:div w:id="245651831">
      <w:marLeft w:val="0"/>
      <w:marRight w:val="0"/>
      <w:marTop w:val="0"/>
      <w:marBottom w:val="0"/>
      <w:divBdr>
        <w:top w:val="none" w:sz="0" w:space="0" w:color="auto"/>
        <w:left w:val="none" w:sz="0" w:space="0" w:color="auto"/>
        <w:bottom w:val="none" w:sz="0" w:space="0" w:color="auto"/>
        <w:right w:val="none" w:sz="0" w:space="0" w:color="auto"/>
      </w:divBdr>
    </w:div>
    <w:div w:id="245651832">
      <w:marLeft w:val="0"/>
      <w:marRight w:val="0"/>
      <w:marTop w:val="0"/>
      <w:marBottom w:val="0"/>
      <w:divBdr>
        <w:top w:val="none" w:sz="0" w:space="0" w:color="auto"/>
        <w:left w:val="none" w:sz="0" w:space="0" w:color="auto"/>
        <w:bottom w:val="none" w:sz="0" w:space="0" w:color="auto"/>
        <w:right w:val="none" w:sz="0" w:space="0" w:color="auto"/>
      </w:divBdr>
    </w:div>
    <w:div w:id="245651833">
      <w:marLeft w:val="0"/>
      <w:marRight w:val="0"/>
      <w:marTop w:val="0"/>
      <w:marBottom w:val="0"/>
      <w:divBdr>
        <w:top w:val="none" w:sz="0" w:space="0" w:color="auto"/>
        <w:left w:val="none" w:sz="0" w:space="0" w:color="auto"/>
        <w:bottom w:val="none" w:sz="0" w:space="0" w:color="auto"/>
        <w:right w:val="none" w:sz="0" w:space="0" w:color="auto"/>
      </w:divBdr>
    </w:div>
    <w:div w:id="245651834">
      <w:marLeft w:val="0"/>
      <w:marRight w:val="0"/>
      <w:marTop w:val="0"/>
      <w:marBottom w:val="0"/>
      <w:divBdr>
        <w:top w:val="none" w:sz="0" w:space="0" w:color="auto"/>
        <w:left w:val="none" w:sz="0" w:space="0" w:color="auto"/>
        <w:bottom w:val="none" w:sz="0" w:space="0" w:color="auto"/>
        <w:right w:val="none" w:sz="0" w:space="0" w:color="auto"/>
      </w:divBdr>
    </w:div>
    <w:div w:id="245651835">
      <w:marLeft w:val="0"/>
      <w:marRight w:val="0"/>
      <w:marTop w:val="0"/>
      <w:marBottom w:val="0"/>
      <w:divBdr>
        <w:top w:val="none" w:sz="0" w:space="0" w:color="auto"/>
        <w:left w:val="none" w:sz="0" w:space="0" w:color="auto"/>
        <w:bottom w:val="none" w:sz="0" w:space="0" w:color="auto"/>
        <w:right w:val="none" w:sz="0" w:space="0" w:color="auto"/>
      </w:divBdr>
    </w:div>
    <w:div w:id="245651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12</Pages>
  <Words>1756</Words>
  <Characters>10537</Characters>
  <Application>Microsoft Office Word</Application>
  <DocSecurity>0</DocSecurity>
  <Lines>87</Lines>
  <Paragraphs>24</Paragraphs>
  <ScaleCrop>false</ScaleCrop>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Knapik</dc:creator>
  <cp:keywords/>
  <dc:description/>
  <cp:lastModifiedBy>Michał Knapik</cp:lastModifiedBy>
  <cp:revision>23</cp:revision>
  <cp:lastPrinted>2018-11-15T08:02:00Z</cp:lastPrinted>
  <dcterms:created xsi:type="dcterms:W3CDTF">2018-11-07T14:09:00Z</dcterms:created>
  <dcterms:modified xsi:type="dcterms:W3CDTF">2019-02-18T19:14:00Z</dcterms:modified>
</cp:coreProperties>
</file>