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1D" w:rsidRPr="00143E79" w:rsidRDefault="00A8541D" w:rsidP="00206793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 Wymagane parametry przedmiotu zamówienia</w:t>
      </w:r>
    </w:p>
    <w:p w:rsidR="00A8541D" w:rsidRPr="00910E81" w:rsidRDefault="00A8541D">
      <w:pPr>
        <w:rPr>
          <w:rFonts w:ascii="Arial" w:hAnsi="Arial" w:cs="Arial"/>
          <w:b/>
          <w:sz w:val="20"/>
          <w:szCs w:val="20"/>
        </w:rPr>
      </w:pPr>
    </w:p>
    <w:p w:rsidR="00A8541D" w:rsidRPr="006C5F68" w:rsidRDefault="00A8541D" w:rsidP="00C76ACB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bookmarkStart w:id="0" w:name="_GoBack"/>
      <w:bookmarkEnd w:id="0"/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4500"/>
        <w:gridCol w:w="2340"/>
      </w:tblGrid>
      <w:tr w:rsidR="00A8541D" w:rsidRPr="00EC564D" w:rsidTr="006C5F68">
        <w:trPr>
          <w:cantSplit/>
          <w:trHeight w:val="143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41D" w:rsidRPr="00C52790" w:rsidRDefault="00A8541D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 w:rsidRPr="00C52790">
              <w:rPr>
                <w:b/>
              </w:rPr>
              <w:t xml:space="preserve">Ramię C – ruchoma stacja rentgenowska – 1 zestaw </w:t>
            </w:r>
          </w:p>
        </w:tc>
      </w:tr>
      <w:tr w:rsidR="00A8541D" w:rsidRPr="00EC564D" w:rsidTr="006C5F68">
        <w:trPr>
          <w:cantSplit/>
          <w:trHeight w:val="142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41D" w:rsidRPr="00C52790" w:rsidRDefault="00A8541D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C52790">
              <w:t>Producent:</w:t>
            </w:r>
          </w:p>
        </w:tc>
      </w:tr>
      <w:tr w:rsidR="00A8541D" w:rsidRPr="00EC564D" w:rsidTr="006C5F68">
        <w:trPr>
          <w:cantSplit/>
          <w:trHeight w:val="14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41D" w:rsidRPr="00C52790" w:rsidRDefault="00A8541D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C52790">
              <w:t>Nazwa handlowa:</w:t>
            </w:r>
          </w:p>
        </w:tc>
      </w:tr>
      <w:tr w:rsidR="00A8541D" w:rsidRPr="00EC564D" w:rsidTr="006C5F68">
        <w:trPr>
          <w:cantSplit/>
          <w:trHeight w:val="14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41D" w:rsidRPr="00C52790" w:rsidRDefault="00A8541D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C52790">
              <w:t>Model/Typ:</w:t>
            </w:r>
          </w:p>
        </w:tc>
      </w:tr>
      <w:tr w:rsidR="00A8541D" w:rsidRPr="00EC564D" w:rsidTr="006C5F68">
        <w:trPr>
          <w:cantSplit/>
          <w:trHeight w:val="14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41D" w:rsidRPr="00C52790" w:rsidRDefault="00A8541D" w:rsidP="00E80B21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C52790">
              <w:rPr>
                <w:bCs/>
                <w:lang w:eastAsia="zh-CN"/>
              </w:rPr>
              <w:t>Rok produkcji (nie starszy niż 2018r.):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8541D" w:rsidRPr="00EC564D" w:rsidRDefault="00A8541D" w:rsidP="00CD2AE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>Parametr graniczny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r w:rsidRPr="00EC564D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A8541D" w:rsidRPr="00EC564D" w:rsidRDefault="00A8541D" w:rsidP="000F337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  <w:bookmarkEnd w:id="1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8541D" w:rsidRPr="00C52790" w:rsidRDefault="00A8541D" w:rsidP="00CD2A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</w:rPr>
            </w:pPr>
            <w:r w:rsidRPr="00C52790">
              <w:rPr>
                <w:b/>
              </w:rPr>
              <w:t>Punktacja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12" w:space="0" w:color="auto"/>
            </w:tcBorders>
            <w:vAlign w:val="center"/>
          </w:tcPr>
          <w:p w:rsidR="00A8541D" w:rsidRPr="00EC564D" w:rsidRDefault="00A8541D" w:rsidP="002358A8">
            <w:pPr>
              <w:tabs>
                <w:tab w:val="left" w:pos="2772"/>
              </w:tabs>
              <w:spacing w:line="36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Głębokość ramienia C (odległość między osią wiązki a wewnętrzną powierzchnią ramienia C) -  min. </w:t>
            </w:r>
            <w:smartTag w:uri="urn:schemas-microsoft-com:office:smarttags" w:element="metricconverter">
              <w:smartTagPr>
                <w:attr w:name="ProductID" w:val="68 cm"/>
              </w:smartTagPr>
              <w:r w:rsidRPr="00EC564D">
                <w:rPr>
                  <w:rFonts w:ascii="Times New Roman" w:hAnsi="Times New Roman"/>
                  <w:sz w:val="20"/>
                  <w:szCs w:val="20"/>
                </w:rPr>
                <w:t>68 cm</w:t>
              </w:r>
            </w:smartTag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 xml:space="preserve">Bez </w:t>
            </w:r>
            <w:r>
              <w:rPr>
                <w:sz w:val="20"/>
                <w:szCs w:val="20"/>
              </w:rPr>
              <w:t>oceny</w:t>
            </w:r>
          </w:p>
        </w:tc>
      </w:tr>
      <w:tr w:rsidR="00A8541D" w:rsidRPr="00EC564D" w:rsidTr="00EC564D">
        <w:trPr>
          <w:cantSplit/>
          <w:trHeight w:val="521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Odległość SID  -  ≥ </w:t>
            </w:r>
            <w:smartTag w:uri="urn:schemas-microsoft-com:office:smarttags" w:element="metricconverter">
              <w:smartTagPr>
                <w:attr w:name="ProductID" w:val="97 cm"/>
              </w:smartTagPr>
              <w:r w:rsidRPr="00EC564D">
                <w:rPr>
                  <w:rFonts w:ascii="Times New Roman" w:hAnsi="Times New Roman"/>
                  <w:sz w:val="20"/>
                  <w:szCs w:val="20"/>
                </w:rPr>
                <w:t>97 cm</w:t>
              </w:r>
            </w:smartTag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 xml:space="preserve">Bez </w:t>
            </w:r>
            <w:r>
              <w:rPr>
                <w:sz w:val="20"/>
                <w:szCs w:val="20"/>
              </w:rPr>
              <w:t>oceny</w:t>
            </w:r>
          </w:p>
        </w:tc>
      </w:tr>
      <w:tr w:rsidR="00A8541D" w:rsidRPr="00EC564D" w:rsidTr="00A04C47">
        <w:trPr>
          <w:cantSplit/>
          <w:trHeight w:val="123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Wolna przestrzeń -   ≥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EC564D">
                <w:rPr>
                  <w:rFonts w:ascii="Times New Roman" w:hAnsi="Times New Roman"/>
                  <w:sz w:val="20"/>
                  <w:szCs w:val="20"/>
                </w:rPr>
                <w:t>76 cm</w:t>
              </w:r>
            </w:smartTag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</w:tcPr>
          <w:p w:rsidR="00A8541D" w:rsidRPr="00EC564D" w:rsidRDefault="00A8541D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 xml:space="preserve">Bez </w:t>
            </w:r>
            <w:r>
              <w:rPr>
                <w:sz w:val="20"/>
                <w:szCs w:val="20"/>
              </w:rPr>
              <w:t>oceny</w:t>
            </w:r>
          </w:p>
        </w:tc>
      </w:tr>
      <w:tr w:rsidR="00A8541D" w:rsidRPr="00EC564D" w:rsidTr="00A04C47">
        <w:trPr>
          <w:cantSplit/>
          <w:trHeight w:val="1077"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A8541D" w:rsidRPr="00EC564D" w:rsidRDefault="00A8541D" w:rsidP="00A04C47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Ruch w poziomie - ≥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C564D">
                <w:rPr>
                  <w:rFonts w:ascii="Times New Roman" w:hAnsi="Times New Roman"/>
                  <w:sz w:val="20"/>
                  <w:szCs w:val="20"/>
                </w:rPr>
                <w:t>20 cm</w:t>
              </w:r>
            </w:smartTag>
          </w:p>
        </w:tc>
        <w:tc>
          <w:tcPr>
            <w:tcW w:w="216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D9D9D9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8541D" w:rsidRPr="00EC564D" w:rsidRDefault="00A8541D" w:rsidP="009A36CC">
            <w:pPr>
              <w:pStyle w:val="Style37"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 xml:space="preserve"> </w:t>
            </w:r>
            <w:r w:rsidRPr="00CD2AEE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EC56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C564D">
              <w:rPr>
                <w:sz w:val="20"/>
                <w:szCs w:val="20"/>
              </w:rPr>
              <w:t>cm – 10 pkt</w:t>
            </w:r>
          </w:p>
          <w:p w:rsidR="00A8541D" w:rsidRPr="00EC564D" w:rsidRDefault="00A8541D" w:rsidP="009A36CC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=  20cm  – 0 pkt</w:t>
            </w:r>
          </w:p>
        </w:tc>
      </w:tr>
      <w:tr w:rsidR="00A8541D" w:rsidRPr="00EC564D" w:rsidTr="00A04C47">
        <w:trPr>
          <w:cantSplit/>
          <w:trHeight w:val="897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A04C47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Ruch w pionie -  ≥ 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EC564D">
                <w:rPr>
                  <w:rFonts w:ascii="Times New Roman" w:hAnsi="Times New Roman"/>
                  <w:sz w:val="20"/>
                  <w:szCs w:val="20"/>
                </w:rPr>
                <w:t>42 cm</w:t>
              </w:r>
            </w:smartTag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Zmotoryzowany ruch ramienia C w pionie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 xml:space="preserve">Bez oceny 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Ruch orbitalny (po okręgu) -  ≥ 130° (od -40° do + 90°)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shd w:val="clear" w:color="auto" w:fill="D9D9D9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/>
          </w:tcPr>
          <w:p w:rsidR="00A8541D" w:rsidRPr="00A459EF" w:rsidRDefault="00A8541D" w:rsidP="009A36CC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 xml:space="preserve"> </w:t>
            </w:r>
            <w:r w:rsidRPr="00A459EF">
              <w:rPr>
                <w:sz w:val="20"/>
                <w:szCs w:val="20"/>
              </w:rPr>
              <w:t>≥ 13</w:t>
            </w:r>
            <w:r w:rsidR="0045345A" w:rsidRPr="00A459EF">
              <w:rPr>
                <w:sz w:val="20"/>
                <w:szCs w:val="20"/>
              </w:rPr>
              <w:t>1</w:t>
            </w:r>
            <w:r w:rsidRPr="00A459EF">
              <w:rPr>
                <w:sz w:val="20"/>
                <w:szCs w:val="20"/>
              </w:rPr>
              <w:t>° – 10 pkt</w:t>
            </w:r>
          </w:p>
          <w:p w:rsidR="00A8541D" w:rsidRPr="00EC564D" w:rsidRDefault="00A8541D" w:rsidP="009A3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9EF">
              <w:rPr>
                <w:rFonts w:ascii="Times New Roman" w:hAnsi="Times New Roman"/>
                <w:sz w:val="20"/>
                <w:szCs w:val="20"/>
              </w:rPr>
              <w:t>=  130°  – 0 pkt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Obrót wokół osi poziomej (</w:t>
            </w:r>
            <w:proofErr w:type="spellStart"/>
            <w:r w:rsidRPr="00EC564D">
              <w:rPr>
                <w:rFonts w:ascii="Times New Roman" w:hAnsi="Times New Roman"/>
                <w:sz w:val="20"/>
                <w:szCs w:val="20"/>
              </w:rPr>
              <w:t>angulacja</w:t>
            </w:r>
            <w:proofErr w:type="spellEnd"/>
            <w:r w:rsidRPr="00EC564D">
              <w:rPr>
                <w:rFonts w:ascii="Times New Roman" w:hAnsi="Times New Roman"/>
                <w:sz w:val="20"/>
                <w:szCs w:val="20"/>
              </w:rPr>
              <w:t>) -  ≥ ±225°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≥ ±225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Zakres wychyleń (obrót wokół osi pionowej) - ≥ ±10°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1725BA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2358A8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Hamulce ruchów ramienia C fabrycznie oznaczone kolorami (każdy hamulec innym) – te same kolory oznaczeń dla hamulca i dla odpowiedniej skali zakresu ruchu (m.in. ten sam kolor hamulca od ruchu orbitalnego i kolor skali ruchu orbitalnego)  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2358A8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Panel na ramieniu C do sterowania funkcjami aparatu w formie klawiszy membranowych lub dotykowego monitora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2358A8">
            <w:pPr>
              <w:tabs>
                <w:tab w:val="left" w:pos="27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2358A8">
            <w:pPr>
              <w:tabs>
                <w:tab w:val="left" w:pos="27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Uchwyt na wzmacniaczu obrazu do ręcznego manipulowania ramieniem C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Wielofunkcyjna pojedyncza dźwignia służąca jako hamulec oraz sterowanie kołami. Możliwość blokowania hamulca w dowolnym ustawieniu kół.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Sterowanie kołami aparatu  umożliwiające aretaż kół w pozycji równoległej do stołu operacyjnego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Ramię C wyważone w każdej pozycji (po zwolnieniu hamulców ramię pozostaje w stabilnej pozycji w dowolnym położeniu)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Hamulec kół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Ręczny włącznik promieniowania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Przycisk nożny do włączania promieniowania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Sygnalizacja włączonego promieniowania na ramieniu C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Szerokość wózka z ramieniem C - ≤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C564D">
                <w:rPr>
                  <w:rStyle w:val="FontStyle58"/>
                  <w:sz w:val="20"/>
                  <w:szCs w:val="20"/>
                </w:rPr>
                <w:t>85 cm</w:t>
              </w:r>
            </w:smartTag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48335A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AC0AE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 xml:space="preserve">GENERATOR 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41D" w:rsidRPr="00EC564D" w:rsidRDefault="00A8541D" w:rsidP="00AC0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Generator wysokiej częstotliwości  – zakres pracy inwertera</w:t>
            </w:r>
          </w:p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-  ≥ od 15 kHz do 30 kHz 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/>
          </w:tcPr>
          <w:p w:rsidR="00A8541D" w:rsidRPr="00EC564D" w:rsidRDefault="00A8541D" w:rsidP="00E80B21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>≥</w:t>
            </w:r>
            <w:r w:rsidRPr="00EC564D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1</w:t>
            </w:r>
            <w:r w:rsidRPr="00EC564D">
              <w:rPr>
                <w:sz w:val="20"/>
                <w:szCs w:val="20"/>
              </w:rPr>
              <w:t xml:space="preserve"> kHz – 10 pkt</w:t>
            </w:r>
          </w:p>
          <w:p w:rsidR="00A8541D" w:rsidRPr="00EC564D" w:rsidRDefault="00A8541D" w:rsidP="00E80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=  30 kHz  – 0 pkt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Moc generatora RTG </w:t>
            </w:r>
          </w:p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(nominalna, szczytowa moc wyjściowa) - ≥ 2,0 kW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Akwizycja 30 kl./s dla trybu fluoroskopii ciągłej 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Częstość impulsu: Zmienna częstość impulsu 1 do 25 kl./na sekundę w trypie fluoroskopii impulsowej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Pojedynczy obraz (wraz z sumą z radiografii cyfrowej)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Zakres prądów dla radiografii cyfrowej (pojedynczy obraz) - ≥ 0,2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mA</w:t>
            </w:r>
            <w:proofErr w:type="spellEnd"/>
            <w:r w:rsidRPr="00EC564D">
              <w:rPr>
                <w:rStyle w:val="FontStyle58"/>
                <w:sz w:val="20"/>
                <w:szCs w:val="20"/>
              </w:rPr>
              <w:t xml:space="preserve"> ÷ 20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Zakres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kV</w:t>
            </w:r>
            <w:proofErr w:type="spellEnd"/>
            <w:r w:rsidRPr="00EC564D">
              <w:rPr>
                <w:rStyle w:val="FontStyle58"/>
                <w:sz w:val="20"/>
                <w:szCs w:val="20"/>
              </w:rPr>
              <w:t xml:space="preserve"> w trybie fluoroskopii i radiografii -  ≥ 40 ÷ 110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Zakres prądów dla fluoroskopii ciągłej≥ 0,2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mA</w:t>
            </w:r>
            <w:proofErr w:type="spellEnd"/>
            <w:r w:rsidRPr="00EC564D">
              <w:rPr>
                <w:rStyle w:val="FontStyle58"/>
                <w:sz w:val="20"/>
                <w:szCs w:val="20"/>
              </w:rPr>
              <w:t xml:space="preserve"> ÷ 10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Zakres prądów dla fluoroskopii impulsowej - ≥ 3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mA</w:t>
            </w:r>
            <w:proofErr w:type="spellEnd"/>
            <w:r w:rsidRPr="00EC564D">
              <w:rPr>
                <w:rStyle w:val="FontStyle58"/>
                <w:sz w:val="20"/>
                <w:szCs w:val="20"/>
              </w:rPr>
              <w:t xml:space="preserve"> ÷ 16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AD0701">
            <w:pPr>
              <w:pStyle w:val="Style22"/>
              <w:widowControl/>
              <w:tabs>
                <w:tab w:val="left" w:pos="2772"/>
              </w:tabs>
              <w:spacing w:line="360" w:lineRule="auto"/>
              <w:jc w:val="left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Szerokość impulsu w trybie fluoroskopii impulsowej - ≥ 10 ms ÷30 ms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Automatyczny dobór parametrów dla fluoroskopii 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Zarządzanie mocą i dawkami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Zasilanie 230V +/-10%, 50Hz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6401A9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 xml:space="preserve">LAMPA I KALIMATORY 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Lampa jednoogniskowa ze stacjonarną anodą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Wielkość ogniska - ≤ 0,6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A04C47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Filtracja wewnętrzna - ≥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C564D">
                <w:rPr>
                  <w:rStyle w:val="FontStyle58"/>
                  <w:sz w:val="20"/>
                  <w:szCs w:val="20"/>
                </w:rPr>
                <w:t>3,0 mm</w:t>
              </w:r>
            </w:smartTag>
            <w:r w:rsidRPr="00EC564D">
              <w:rPr>
                <w:rStyle w:val="FontStyle58"/>
                <w:sz w:val="20"/>
                <w:szCs w:val="20"/>
              </w:rPr>
              <w:t xml:space="preserve"> Al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/>
          </w:tcPr>
          <w:p w:rsidR="00A8541D" w:rsidRPr="00A04C47" w:rsidRDefault="00A8541D" w:rsidP="003606F2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A04C47">
              <w:rPr>
                <w:sz w:val="20"/>
                <w:szCs w:val="20"/>
                <w:lang w:val="en-US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04C47">
                <w:rPr>
                  <w:sz w:val="20"/>
                  <w:szCs w:val="20"/>
                  <w:lang w:val="en-US"/>
                </w:rPr>
                <w:t>3,1 mm</w:t>
              </w:r>
            </w:smartTag>
            <w:r w:rsidRPr="00A04C47">
              <w:rPr>
                <w:sz w:val="20"/>
                <w:szCs w:val="20"/>
                <w:lang w:val="en-US"/>
              </w:rPr>
              <w:t xml:space="preserve"> A1 – 10 pkt</w:t>
            </w:r>
          </w:p>
          <w:p w:rsidR="00A8541D" w:rsidRPr="00A04C47" w:rsidRDefault="00A8541D" w:rsidP="003606F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C47">
              <w:rPr>
                <w:rFonts w:ascii="Times New Roman" w:hAnsi="Times New Roman"/>
                <w:sz w:val="20"/>
                <w:szCs w:val="20"/>
                <w:lang w:val="en-US"/>
              </w:rPr>
              <w:t>= 3,0 – mm Al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Napięcie znamionowe głowicy (typ: „single tank”)</w:t>
            </w:r>
            <w:r w:rsidRPr="00EC564D">
              <w:rPr>
                <w:rStyle w:val="FontStyle58"/>
                <w:sz w:val="20"/>
                <w:szCs w:val="20"/>
              </w:rPr>
              <w:t xml:space="preserve"> - ≥ 110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Kolimator szczelinowy do kolimacji symetrycznej, z nieograniczoną rotacją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Kolimator koncentryczny typu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Iris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Ustawienie kolimatora z bez promieniowania poprzez wyświetlaniu na obrazie LIH aktualnego położenia krawędzi przesłon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Pojemność cieplna anody - ≥ 50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Bez oceny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Pojemność cieplna kołpaka - ≥ 1100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AC0AE7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Bez oceny</w:t>
            </w:r>
          </w:p>
          <w:p w:rsidR="00A8541D" w:rsidRPr="00EC564D" w:rsidRDefault="00A8541D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541D" w:rsidRPr="00EC564D" w:rsidTr="00CC0807">
        <w:trPr>
          <w:cantSplit/>
          <w:trHeight w:val="7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Szybkość chłodzenia anody - ≥ 35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kHU</w:t>
            </w:r>
            <w:proofErr w:type="spellEnd"/>
            <w:r w:rsidRPr="00EC564D">
              <w:rPr>
                <w:rStyle w:val="FontStyle58"/>
                <w:sz w:val="20"/>
                <w:szCs w:val="20"/>
              </w:rPr>
              <w:t>/min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D86B1C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Bez oceny</w:t>
            </w:r>
          </w:p>
          <w:p w:rsidR="00A8541D" w:rsidRPr="00EC564D" w:rsidRDefault="00A8541D" w:rsidP="00E80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41D" w:rsidRPr="00EC564D" w:rsidTr="00604BEE">
        <w:trPr>
          <w:cantSplit/>
          <w:trHeight w:val="7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>WZMACNIACZ OBRAZU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Średnica wzmacniacza obrazu - ≥ 9"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Formaty wzmacniacza obrazu: Pełny format/Powiększenie 1 / Powiększenie 2 -  ≥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C564D">
                <w:rPr>
                  <w:rStyle w:val="FontStyle58"/>
                  <w:sz w:val="20"/>
                  <w:szCs w:val="20"/>
                </w:rPr>
                <w:t>23 cm</w:t>
              </w:r>
            </w:smartTag>
            <w:r w:rsidRPr="00EC564D">
              <w:rPr>
                <w:rStyle w:val="FontStyle58"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C564D">
                <w:rPr>
                  <w:rStyle w:val="FontStyle58"/>
                  <w:sz w:val="20"/>
                  <w:szCs w:val="20"/>
                </w:rPr>
                <w:t>15 cm</w:t>
              </w:r>
            </w:smartTag>
            <w:r w:rsidRPr="00EC564D">
              <w:rPr>
                <w:rStyle w:val="FontStyle58"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C564D">
                <w:rPr>
                  <w:rStyle w:val="FontStyle58"/>
                  <w:sz w:val="20"/>
                  <w:szCs w:val="20"/>
                </w:rPr>
                <w:t>10 cm</w:t>
              </w:r>
            </w:smartTag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Współczynnik DQE -  ≥ 60%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E15F63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Celownik laserowy zintegrowany w obudowie wzmacniacza obrazu 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Kratka </w:t>
            </w:r>
            <w:proofErr w:type="spellStart"/>
            <w:r w:rsidRPr="00EC564D">
              <w:rPr>
                <w:rStyle w:val="FontStyle58"/>
                <w:sz w:val="20"/>
                <w:szCs w:val="20"/>
              </w:rPr>
              <w:t>przeciwrozproszeniowa</w:t>
            </w:r>
            <w:proofErr w:type="spellEnd"/>
            <w:r w:rsidRPr="00EC564D">
              <w:rPr>
                <w:rStyle w:val="FontStyle58"/>
                <w:sz w:val="20"/>
                <w:szCs w:val="20"/>
              </w:rPr>
              <w:t xml:space="preserve"> min. 40 linii/cm na wzmacniaczu obrazu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Bez oceny</w:t>
            </w:r>
          </w:p>
        </w:tc>
      </w:tr>
      <w:tr w:rsidR="00A8541D" w:rsidRPr="00EC564D" w:rsidTr="00785B73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ind w:left="3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>SYSTEM TV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Typ kamery: CCD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Rozdzielczość kamery - ≥ 1024x1024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A04C47">
        <w:trPr>
          <w:cantSplit/>
          <w:trHeight w:val="402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Głębia obrazu - ≥ 12 bit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</w:tcPr>
          <w:p w:rsidR="00A8541D" w:rsidRPr="00EC564D" w:rsidRDefault="00A8541D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A04C47" w:rsidRDefault="00A8541D" w:rsidP="00A04C47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A04C47">
              <w:rPr>
                <w:sz w:val="20"/>
                <w:szCs w:val="20"/>
              </w:rPr>
              <w:t>Bez oceny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D23B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</w:p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b/>
                <w:sz w:val="20"/>
                <w:szCs w:val="20"/>
              </w:rPr>
            </w:pPr>
            <w:r w:rsidRPr="00EC564D">
              <w:rPr>
                <w:b/>
                <w:sz w:val="20"/>
                <w:szCs w:val="20"/>
              </w:rPr>
              <w:t xml:space="preserve">SYSTEM CYFROWEJ OBRÓKI OBRAZU I PAMIĘĆ 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Matryca przetwarzania obrazów</w:t>
            </w:r>
            <w:r>
              <w:rPr>
                <w:rStyle w:val="FontStyle58"/>
                <w:sz w:val="20"/>
                <w:szCs w:val="20"/>
              </w:rPr>
              <w:t xml:space="preserve"> </w:t>
            </w:r>
            <w:r w:rsidRPr="00EC564D">
              <w:rPr>
                <w:rStyle w:val="FontStyle58"/>
                <w:sz w:val="20"/>
                <w:szCs w:val="20"/>
              </w:rPr>
              <w:t>≥ 1024x1024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>Bez oceny</w:t>
            </w:r>
          </w:p>
        </w:tc>
      </w:tr>
      <w:tr w:rsidR="00A8541D" w:rsidRPr="00EC564D" w:rsidTr="00EC564D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Liczba pamiętanych obrazów w pełnej matrycy - ≥ 100 000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EC564D">
              <w:rPr>
                <w:sz w:val="20"/>
                <w:szCs w:val="20"/>
              </w:rPr>
              <w:t xml:space="preserve">Bez oceny 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  <w:lang w:val="en-US"/>
              </w:rPr>
            </w:pPr>
            <w:proofErr w:type="spellStart"/>
            <w:r w:rsidRPr="00EC564D">
              <w:rPr>
                <w:rStyle w:val="FontStyle58"/>
                <w:sz w:val="20"/>
                <w:szCs w:val="20"/>
                <w:lang w:val="en-US"/>
              </w:rPr>
              <w:t>Funkcja</w:t>
            </w:r>
            <w:proofErr w:type="spellEnd"/>
            <w:r w:rsidRPr="00EC564D">
              <w:rPr>
                <w:rStyle w:val="FontStyle58"/>
                <w:sz w:val="20"/>
                <w:szCs w:val="20"/>
                <w:lang w:val="en-US"/>
              </w:rPr>
              <w:t xml:space="preserve"> LIH (Last Image Hold)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  <w:lang w:val="en-US"/>
              </w:rPr>
            </w:pPr>
            <w:proofErr w:type="spellStart"/>
            <w:r w:rsidRPr="00EC564D">
              <w:rPr>
                <w:rStyle w:val="FontStyle58"/>
                <w:sz w:val="20"/>
                <w:szCs w:val="20"/>
                <w:lang w:val="en-US"/>
              </w:rPr>
              <w:t>Funkcja</w:t>
            </w:r>
            <w:proofErr w:type="spellEnd"/>
            <w:r w:rsidRPr="00EC564D">
              <w:rPr>
                <w:rStyle w:val="FontStyle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64D">
              <w:rPr>
                <w:rStyle w:val="FontStyle58"/>
                <w:sz w:val="20"/>
                <w:szCs w:val="20"/>
                <w:lang w:val="en-US"/>
              </w:rPr>
              <w:t>pętli</w:t>
            </w:r>
            <w:proofErr w:type="spellEnd"/>
            <w:r w:rsidRPr="00EC564D">
              <w:rPr>
                <w:rStyle w:val="FontStyle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64D">
              <w:rPr>
                <w:rStyle w:val="FontStyle58"/>
                <w:sz w:val="20"/>
                <w:szCs w:val="20"/>
                <w:lang w:val="en-US"/>
              </w:rPr>
              <w:t>fluoroskopowej</w:t>
            </w:r>
            <w:proofErr w:type="spellEnd"/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Wyświetlanie mozaiki obrazów min. 16 obrazów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Obraz lustrzany (obracanie obrazu na monitorze góra/dół, lewo/prawo)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Powiększenie cyfrowe obrazu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Pomiar odległości i kątów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Wzmocnienie krawędzi i redukcja szumów 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trHeight w:val="952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Dodawanie adnotacji, komentarzy do obrazów, oznakowanie</w:t>
            </w:r>
          </w:p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prawej/lewej strony (R/L)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System wpisywania danych pacjenta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System zarządzania bazą danych z badaniami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Programy anatomiczne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A04C47">
        <w:trPr>
          <w:cantSplit/>
          <w:trHeight w:val="603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>MONITOR, TOR WIZYJNY</w:t>
            </w:r>
          </w:p>
        </w:tc>
      </w:tr>
      <w:tr w:rsidR="00A8541D" w:rsidRPr="00EC564D" w:rsidTr="00CC0807">
        <w:trPr>
          <w:cantSplit/>
          <w:trHeight w:val="648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Liczba monitorów - ≥ 2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Rodzaj monitora i przekątna ekranu: LCD TFT min. 19" o wysokiej jasności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trHeight w:val="57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Maksymalna luminancja monitorów - ≥ 600 cd/m</w:t>
            </w:r>
            <w:r w:rsidRPr="00EC564D">
              <w:rPr>
                <w:rStyle w:val="FontStyle5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  <w:vertAlign w:val="superscript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Maksymalna luminancja monitorów skalibrowanych do krzywej DICOM - ≥ 400 cd/m</w:t>
            </w:r>
            <w:r w:rsidRPr="00EC564D">
              <w:rPr>
                <w:rStyle w:val="FontStyle5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  <w:vertAlign w:val="superscript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EC564D">
        <w:trPr>
          <w:cantSplit/>
          <w:trHeight w:val="5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Współczynnik kontrastu monitorów - ≥ 500 : 1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0F337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Wskaźnik włączonego promieniowania 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trHeight w:val="58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 xml:space="preserve">Wyjście DVI do podłączenia  zewnętrznego monitora 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A8541D" w:rsidRPr="00EC564D" w:rsidRDefault="00A8541D" w:rsidP="00E15F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A8541D" w:rsidRPr="00EC564D" w:rsidTr="00CC0807">
        <w:trPr>
          <w:cantSplit/>
          <w:trHeight w:val="30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72559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72559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64D">
              <w:rPr>
                <w:rFonts w:ascii="Times New Roman" w:hAnsi="Times New Roman"/>
                <w:b/>
                <w:sz w:val="20"/>
                <w:szCs w:val="20"/>
              </w:rPr>
              <w:t xml:space="preserve">Pozostałe: </w:t>
            </w:r>
          </w:p>
        </w:tc>
      </w:tr>
      <w:tr w:rsidR="00A8541D" w:rsidRPr="00EC564D" w:rsidTr="00CC0807">
        <w:trPr>
          <w:cantSplit/>
          <w:trHeight w:val="601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8541D" w:rsidRPr="00EC564D" w:rsidRDefault="00A8541D" w:rsidP="001B056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22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b/>
                <w:sz w:val="20"/>
                <w:szCs w:val="20"/>
              </w:rPr>
            </w:pPr>
            <w:r w:rsidRPr="00EC564D">
              <w:rPr>
                <w:b/>
                <w:sz w:val="20"/>
                <w:szCs w:val="20"/>
              </w:rPr>
              <w:t>Gwarancja 60 miesięcy przez autoryzowany serwis</w:t>
            </w:r>
          </w:p>
        </w:tc>
        <w:tc>
          <w:tcPr>
            <w:tcW w:w="2160" w:type="dxa"/>
            <w:vAlign w:val="center"/>
          </w:tcPr>
          <w:p w:rsidR="00A8541D" w:rsidRPr="00EC564D" w:rsidRDefault="00A8541D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EC564D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A8541D" w:rsidRPr="00EC564D" w:rsidRDefault="00A8541D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8541D" w:rsidRPr="00EC564D" w:rsidRDefault="00A8541D" w:rsidP="00E15F6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4D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</w:tbl>
    <w:p w:rsidR="00A8541D" w:rsidRPr="00EC564D" w:rsidRDefault="00A8541D" w:rsidP="000F3376">
      <w:pPr>
        <w:rPr>
          <w:rFonts w:ascii="Times New Roman" w:hAnsi="Times New Roman"/>
          <w:b/>
          <w:highlight w:val="yellow"/>
        </w:rPr>
      </w:pPr>
    </w:p>
    <w:p w:rsidR="00A8541D" w:rsidRDefault="00A8541D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sectPr w:rsidR="00A8541D" w:rsidSect="00DE753F">
      <w:headerReference w:type="default" r:id="rId7"/>
      <w:footerReference w:type="default" r:id="rId8"/>
      <w:pgSz w:w="16838" w:h="11906" w:orient="landscape"/>
      <w:pgMar w:top="1418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06" w:rsidRDefault="00A63306" w:rsidP="00E017BE">
      <w:pPr>
        <w:spacing w:after="0" w:line="240" w:lineRule="auto"/>
      </w:pPr>
      <w:r>
        <w:separator/>
      </w:r>
    </w:p>
  </w:endnote>
  <w:endnote w:type="continuationSeparator" w:id="0">
    <w:p w:rsidR="00A63306" w:rsidRDefault="00A63306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1D" w:rsidRDefault="00A459EF" w:rsidP="009B70DA">
    <w:pPr>
      <w:pStyle w:val="Stopka"/>
      <w:jc w:val="center"/>
    </w:pPr>
    <w:bookmarkStart w:id="2" w:name="_Hlk525811891"/>
    <w:r>
      <w:rPr>
        <w:noProof/>
      </w:rPr>
      <w:drawing>
        <wp:inline distT="0" distB="0" distL="0" distR="0">
          <wp:extent cx="56007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06" w:rsidRDefault="00A63306" w:rsidP="00E017BE">
      <w:pPr>
        <w:spacing w:after="0" w:line="240" w:lineRule="auto"/>
      </w:pPr>
      <w:r>
        <w:separator/>
      </w:r>
    </w:p>
  </w:footnote>
  <w:footnote w:type="continuationSeparator" w:id="0">
    <w:p w:rsidR="00A63306" w:rsidRDefault="00A63306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1D" w:rsidRDefault="00A8541D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ZP/UE-S/1/2019</w:t>
    </w:r>
  </w:p>
  <w:p w:rsidR="00A8541D" w:rsidRDefault="00A85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1"/>
    <w:rsid w:val="000000BA"/>
    <w:rsid w:val="000071C1"/>
    <w:rsid w:val="00007C42"/>
    <w:rsid w:val="0001030C"/>
    <w:rsid w:val="000179C6"/>
    <w:rsid w:val="000447DB"/>
    <w:rsid w:val="00055277"/>
    <w:rsid w:val="00055BA0"/>
    <w:rsid w:val="00055E9D"/>
    <w:rsid w:val="00056E35"/>
    <w:rsid w:val="00057656"/>
    <w:rsid w:val="00076283"/>
    <w:rsid w:val="000879E2"/>
    <w:rsid w:val="000945AE"/>
    <w:rsid w:val="00094A2A"/>
    <w:rsid w:val="000A1873"/>
    <w:rsid w:val="000A7280"/>
    <w:rsid w:val="000C209D"/>
    <w:rsid w:val="000D7EC4"/>
    <w:rsid w:val="000E3615"/>
    <w:rsid w:val="000F291B"/>
    <w:rsid w:val="000F3376"/>
    <w:rsid w:val="000F4DEC"/>
    <w:rsid w:val="00111453"/>
    <w:rsid w:val="0013375B"/>
    <w:rsid w:val="00143BA5"/>
    <w:rsid w:val="00143E79"/>
    <w:rsid w:val="00145017"/>
    <w:rsid w:val="001459C4"/>
    <w:rsid w:val="00150818"/>
    <w:rsid w:val="001635DA"/>
    <w:rsid w:val="0016369B"/>
    <w:rsid w:val="00163DD1"/>
    <w:rsid w:val="001725BA"/>
    <w:rsid w:val="00195346"/>
    <w:rsid w:val="001B0562"/>
    <w:rsid w:val="001B663D"/>
    <w:rsid w:val="001C5C41"/>
    <w:rsid w:val="001C6572"/>
    <w:rsid w:val="001E4DB1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C0377"/>
    <w:rsid w:val="002C2B4E"/>
    <w:rsid w:val="002C414E"/>
    <w:rsid w:val="002C58F3"/>
    <w:rsid w:val="002D26A8"/>
    <w:rsid w:val="002F3ECC"/>
    <w:rsid w:val="00301A68"/>
    <w:rsid w:val="003036CD"/>
    <w:rsid w:val="00313F60"/>
    <w:rsid w:val="00342F37"/>
    <w:rsid w:val="0034605E"/>
    <w:rsid w:val="00346DC0"/>
    <w:rsid w:val="00351054"/>
    <w:rsid w:val="00356A9A"/>
    <w:rsid w:val="003606F2"/>
    <w:rsid w:val="003609FF"/>
    <w:rsid w:val="00363699"/>
    <w:rsid w:val="00387585"/>
    <w:rsid w:val="00391C32"/>
    <w:rsid w:val="003B140E"/>
    <w:rsid w:val="003C4369"/>
    <w:rsid w:val="003D660D"/>
    <w:rsid w:val="003E0880"/>
    <w:rsid w:val="003F5DC7"/>
    <w:rsid w:val="00407AC6"/>
    <w:rsid w:val="00410715"/>
    <w:rsid w:val="00412E14"/>
    <w:rsid w:val="00423D88"/>
    <w:rsid w:val="00431A59"/>
    <w:rsid w:val="00435D8D"/>
    <w:rsid w:val="0045345A"/>
    <w:rsid w:val="00453D91"/>
    <w:rsid w:val="004572F1"/>
    <w:rsid w:val="00462EBF"/>
    <w:rsid w:val="0046617D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73FA"/>
    <w:rsid w:val="00500FAF"/>
    <w:rsid w:val="00524494"/>
    <w:rsid w:val="00544C35"/>
    <w:rsid w:val="00546DDB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D3AF3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C9A"/>
    <w:rsid w:val="00632300"/>
    <w:rsid w:val="00635A00"/>
    <w:rsid w:val="006401A9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32F1E"/>
    <w:rsid w:val="0073437E"/>
    <w:rsid w:val="00735FFD"/>
    <w:rsid w:val="00757C2D"/>
    <w:rsid w:val="00763999"/>
    <w:rsid w:val="0078259D"/>
    <w:rsid w:val="00782C7A"/>
    <w:rsid w:val="007836B4"/>
    <w:rsid w:val="007854CA"/>
    <w:rsid w:val="00785B73"/>
    <w:rsid w:val="007860DA"/>
    <w:rsid w:val="007C36F4"/>
    <w:rsid w:val="007C7CBC"/>
    <w:rsid w:val="007D4649"/>
    <w:rsid w:val="007F6947"/>
    <w:rsid w:val="008301B1"/>
    <w:rsid w:val="008703D3"/>
    <w:rsid w:val="00873B75"/>
    <w:rsid w:val="00890C4C"/>
    <w:rsid w:val="008930AF"/>
    <w:rsid w:val="0089445C"/>
    <w:rsid w:val="008A76D3"/>
    <w:rsid w:val="008B6E8D"/>
    <w:rsid w:val="008E043E"/>
    <w:rsid w:val="008E132A"/>
    <w:rsid w:val="008E298F"/>
    <w:rsid w:val="008E552C"/>
    <w:rsid w:val="00910DF2"/>
    <w:rsid w:val="00910E81"/>
    <w:rsid w:val="0093302D"/>
    <w:rsid w:val="00937808"/>
    <w:rsid w:val="0095087A"/>
    <w:rsid w:val="00970AD7"/>
    <w:rsid w:val="009812A5"/>
    <w:rsid w:val="00993370"/>
    <w:rsid w:val="009A36CC"/>
    <w:rsid w:val="009A5320"/>
    <w:rsid w:val="009A6761"/>
    <w:rsid w:val="009B3E5E"/>
    <w:rsid w:val="009B70DA"/>
    <w:rsid w:val="009C70C7"/>
    <w:rsid w:val="009D5318"/>
    <w:rsid w:val="009D5F12"/>
    <w:rsid w:val="009E1FFD"/>
    <w:rsid w:val="009F2B27"/>
    <w:rsid w:val="00A04C47"/>
    <w:rsid w:val="00A06F9E"/>
    <w:rsid w:val="00A2741D"/>
    <w:rsid w:val="00A279F3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24AA"/>
    <w:rsid w:val="00A8541D"/>
    <w:rsid w:val="00A85E26"/>
    <w:rsid w:val="00AB7858"/>
    <w:rsid w:val="00AC0AE7"/>
    <w:rsid w:val="00AC75E1"/>
    <w:rsid w:val="00AD0701"/>
    <w:rsid w:val="00AD4088"/>
    <w:rsid w:val="00AE1961"/>
    <w:rsid w:val="00B11D67"/>
    <w:rsid w:val="00B20A03"/>
    <w:rsid w:val="00B23B54"/>
    <w:rsid w:val="00B35220"/>
    <w:rsid w:val="00B46CB0"/>
    <w:rsid w:val="00B5509F"/>
    <w:rsid w:val="00B749CA"/>
    <w:rsid w:val="00B74F7F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6DF4"/>
    <w:rsid w:val="00C3483B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A41EF"/>
    <w:rsid w:val="00CC02AC"/>
    <w:rsid w:val="00CC0807"/>
    <w:rsid w:val="00CC178D"/>
    <w:rsid w:val="00CD2AEE"/>
    <w:rsid w:val="00CF5E42"/>
    <w:rsid w:val="00D01A21"/>
    <w:rsid w:val="00D078F7"/>
    <w:rsid w:val="00D13CC1"/>
    <w:rsid w:val="00D23BE4"/>
    <w:rsid w:val="00D40413"/>
    <w:rsid w:val="00D4682E"/>
    <w:rsid w:val="00D64CB2"/>
    <w:rsid w:val="00D66BDD"/>
    <w:rsid w:val="00D76A1B"/>
    <w:rsid w:val="00D86B1C"/>
    <w:rsid w:val="00D933B5"/>
    <w:rsid w:val="00DD339A"/>
    <w:rsid w:val="00DD716E"/>
    <w:rsid w:val="00DE753F"/>
    <w:rsid w:val="00E00B07"/>
    <w:rsid w:val="00E017BE"/>
    <w:rsid w:val="00E15F63"/>
    <w:rsid w:val="00E355A1"/>
    <w:rsid w:val="00E40345"/>
    <w:rsid w:val="00E80B21"/>
    <w:rsid w:val="00E90992"/>
    <w:rsid w:val="00EA3A1D"/>
    <w:rsid w:val="00EA4569"/>
    <w:rsid w:val="00EA4D58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22DCF"/>
    <w:rsid w:val="00F30432"/>
    <w:rsid w:val="00F31371"/>
    <w:rsid w:val="00F330F6"/>
    <w:rsid w:val="00F433A7"/>
    <w:rsid w:val="00F55805"/>
    <w:rsid w:val="00F70469"/>
    <w:rsid w:val="00F76F07"/>
    <w:rsid w:val="00F770D4"/>
    <w:rsid w:val="00F77E2D"/>
    <w:rsid w:val="00F853D7"/>
    <w:rsid w:val="00FA00CE"/>
    <w:rsid w:val="00FA432A"/>
    <w:rsid w:val="00FC10FB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CB3B13"/>
  <w15:docId w15:val="{02484A8B-37CE-45E6-8611-3C883AEE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87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6776"/>
    <w:rPr>
      <w:rFonts w:ascii="Arial" w:hAnsi="Arial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C6776"/>
    <w:rPr>
      <w:rFonts w:ascii="Times New Roman" w:hAnsi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5A1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749C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49CA"/>
    <w:rPr>
      <w:b/>
      <w:sz w:val="20"/>
    </w:rPr>
  </w:style>
  <w:style w:type="character" w:styleId="Wyrnieniedelikatne">
    <w:name w:val="Subtle Emphasis"/>
    <w:basedOn w:val="Domylnaczcionkaakapitu"/>
    <w:uiPriority w:val="99"/>
    <w:qFormat/>
    <w:rsid w:val="000879E2"/>
    <w:rPr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17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Michał Knapik</cp:lastModifiedBy>
  <cp:revision>3</cp:revision>
  <cp:lastPrinted>2018-10-22T07:55:00Z</cp:lastPrinted>
  <dcterms:created xsi:type="dcterms:W3CDTF">2019-01-17T10:51:00Z</dcterms:created>
  <dcterms:modified xsi:type="dcterms:W3CDTF">2019-01-17T12:19:00Z</dcterms:modified>
</cp:coreProperties>
</file>